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20" w:firstLineChars="0"/>
        <w:jc w:val="center"/>
        <w:rPr>
          <w:rFonts w:ascii="Times New Roman" w:hAnsi="Times New Roman" w:eastAsia="宋体" w:cs="Times New Roman"/>
          <w:b/>
          <w:sz w:val="28"/>
          <w:szCs w:val="28"/>
        </w:rPr>
      </w:pPr>
      <w:r>
        <w:rPr>
          <w:rFonts w:ascii="Times New Roman" w:hAnsi="Times New Roman" w:eastAsia="宋体" w:cs="Times New Roman"/>
          <w:b/>
          <w:sz w:val="28"/>
          <w:szCs w:val="28"/>
        </w:rPr>
        <w:t>其他需要说明的事项</w:t>
      </w:r>
    </w:p>
    <w:p>
      <w:pPr>
        <w:spacing w:line="480" w:lineRule="exact"/>
        <w:rPr>
          <w:rFonts w:ascii="Times New Roman" w:hAnsi="Times New Roman" w:eastAsia="宋体" w:cs="Times New Roman"/>
          <w:b/>
          <w:sz w:val="28"/>
          <w:szCs w:val="28"/>
        </w:rPr>
      </w:pPr>
      <w:r>
        <w:rPr>
          <w:rFonts w:ascii="Times New Roman" w:hAnsi="Times New Roman" w:eastAsia="宋体" w:cs="Times New Roman"/>
          <w:b/>
          <w:sz w:val="28"/>
          <w:szCs w:val="28"/>
        </w:rPr>
        <w:t>1环境保护设施设计、施工和验收过程简况</w:t>
      </w:r>
    </w:p>
    <w:p>
      <w:pPr>
        <w:spacing w:line="480" w:lineRule="exact"/>
        <w:jc w:val="left"/>
        <w:rPr>
          <w:rFonts w:ascii="Times New Roman" w:hAnsi="Times New Roman" w:eastAsia="宋体" w:cs="Times New Roman"/>
          <w:b/>
          <w:sz w:val="24"/>
          <w:szCs w:val="24"/>
        </w:rPr>
      </w:pPr>
      <w:r>
        <w:rPr>
          <w:rFonts w:ascii="Times New Roman" w:hAnsi="Times New Roman" w:eastAsia="宋体" w:cs="Times New Roman"/>
          <w:b/>
          <w:sz w:val="24"/>
          <w:szCs w:val="24"/>
        </w:rPr>
        <w:t>1.1设计简况</w:t>
      </w:r>
    </w:p>
    <w:p>
      <w:pPr>
        <w:spacing w:line="360" w:lineRule="auto"/>
        <w:ind w:firstLine="480" w:firstLineChars="200"/>
        <w:jc w:val="left"/>
        <w:rPr>
          <w:rFonts w:hint="default" w:ascii="Times New Roman" w:hAnsi="Times New Roman" w:eastAsia="宋体" w:cs="Times New Roman"/>
          <w:sz w:val="24"/>
          <w:szCs w:val="24"/>
          <w:lang w:val="en-US" w:eastAsia="zh-CN"/>
        </w:rPr>
      </w:pPr>
      <w:r>
        <w:rPr>
          <w:rFonts w:ascii="Times New Roman" w:hAnsi="Times New Roman" w:eastAsia="宋体" w:cs="Times New Roman"/>
          <w:sz w:val="24"/>
          <w:szCs w:val="24"/>
        </w:rPr>
        <w:t>项目按法律法规规章制度要求编制了《</w:t>
      </w:r>
      <w:r>
        <w:rPr>
          <w:rFonts w:hint="eastAsia" w:ascii="Times New Roman" w:hAnsi="Times New Roman" w:eastAsia="宋体" w:cs="Times New Roman"/>
          <w:sz w:val="24"/>
          <w:szCs w:val="24"/>
          <w:lang w:eastAsia="zh-CN"/>
        </w:rPr>
        <w:t>大理机场职工餐厅建设项目</w:t>
      </w:r>
      <w:r>
        <w:rPr>
          <w:rFonts w:ascii="Times New Roman" w:hAnsi="Times New Roman" w:eastAsia="宋体" w:cs="Times New Roman"/>
          <w:sz w:val="24"/>
          <w:szCs w:val="24"/>
        </w:rPr>
        <w:t>环境影响报告</w:t>
      </w:r>
      <w:r>
        <w:rPr>
          <w:rFonts w:hint="eastAsia" w:ascii="Times New Roman" w:hAnsi="Times New Roman" w:eastAsia="宋体" w:cs="Times New Roman"/>
          <w:sz w:val="24"/>
          <w:szCs w:val="24"/>
        </w:rPr>
        <w:t>表</w:t>
      </w:r>
      <w:r>
        <w:rPr>
          <w:rFonts w:ascii="Times New Roman" w:hAnsi="Times New Roman" w:eastAsia="宋体" w:cs="Times New Roman"/>
          <w:sz w:val="24"/>
          <w:szCs w:val="24"/>
        </w:rPr>
        <w:t>》并取得相关批复，</w:t>
      </w:r>
      <w:r>
        <w:rPr>
          <w:rFonts w:hint="default" w:ascii="Times New Roman" w:hAnsi="Times New Roman" w:eastAsia="宋体" w:cs="Times New Roman"/>
          <w:sz w:val="24"/>
          <w:szCs w:val="24"/>
          <w:lang w:val="en-US" w:eastAsia="zh-CN"/>
        </w:rPr>
        <w:t>2016年</w:t>
      </w:r>
      <w:r>
        <w:rPr>
          <w:rFonts w:hint="eastAsia" w:ascii="Times New Roman" w:hAnsi="Times New Roman" w:eastAsia="宋体" w:cs="Times New Roman"/>
          <w:sz w:val="24"/>
          <w:szCs w:val="24"/>
          <w:lang w:val="en-US" w:eastAsia="zh-CN"/>
        </w:rPr>
        <w:t>6</w:t>
      </w:r>
      <w:bookmarkStart w:id="1" w:name="_GoBack"/>
      <w:bookmarkEnd w:id="1"/>
      <w:r>
        <w:rPr>
          <w:rFonts w:hint="default" w:ascii="Times New Roman" w:hAnsi="Times New Roman" w:eastAsia="宋体" w:cs="Times New Roman"/>
          <w:sz w:val="24"/>
          <w:szCs w:val="24"/>
          <w:lang w:val="en-US" w:eastAsia="zh-CN"/>
        </w:rPr>
        <w:t>月，云南机场集团有限责任公司大理机场向大理创新工业园区发展和改革局提交了，《关于下达大理机场职工</w:t>
      </w:r>
      <w:r>
        <w:rPr>
          <w:rFonts w:hint="eastAsia" w:ascii="Times New Roman" w:hAnsi="Times New Roman" w:eastAsia="宋体" w:cs="Times New Roman"/>
          <w:sz w:val="24"/>
          <w:szCs w:val="24"/>
          <w:lang w:val="en-US" w:eastAsia="zh-CN"/>
        </w:rPr>
        <w:t>餐厅</w:t>
      </w:r>
      <w:r>
        <w:rPr>
          <w:rFonts w:hint="default" w:ascii="Times New Roman" w:hAnsi="Times New Roman" w:eastAsia="宋体" w:cs="Times New Roman"/>
          <w:sz w:val="24"/>
          <w:szCs w:val="24"/>
          <w:lang w:val="en-US" w:eastAsia="zh-CN"/>
        </w:rPr>
        <w:t>建设项目投资计划的请示》，并取得大理创新工业园区发展和改革局同意项目实施的通知（区发改计[2016]8号）。</w:t>
      </w:r>
    </w:p>
    <w:p>
      <w:pPr>
        <w:spacing w:line="360" w:lineRule="auto"/>
        <w:ind w:firstLine="480" w:firstLineChars="200"/>
        <w:jc w:val="lef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2016年12月云南机场集团有限责任公司大理机场编制完成《大理机场职工餐厅建设项目环境影响登记表》，并取得了大理州环境保护局创新工业园区分局出具的《关于大理机场职工餐厅建设项目环境影响登记表的批复》（大创工环审〔2016〕79号），</w:t>
      </w:r>
      <w:r>
        <w:rPr>
          <w:rFonts w:hint="eastAsia" w:ascii="Times New Roman" w:hAnsi="Times New Roman" w:eastAsia="宋体" w:cs="Times New Roman"/>
          <w:sz w:val="24"/>
          <w:szCs w:val="24"/>
          <w:lang w:eastAsia="zh-CN"/>
        </w:rPr>
        <w:t>项目</w:t>
      </w:r>
      <w:r>
        <w:rPr>
          <w:rFonts w:hint="eastAsia" w:ascii="Times New Roman" w:hAnsi="Times New Roman" w:eastAsia="宋体" w:cs="Times New Roman"/>
          <w:sz w:val="24"/>
          <w:szCs w:val="24"/>
          <w:lang w:val="en-US" w:eastAsia="zh-CN"/>
        </w:rPr>
        <w:t>2018年3</w:t>
      </w:r>
      <w:r>
        <w:rPr>
          <w:rFonts w:hint="eastAsia" w:ascii="Times New Roman" w:hAnsi="Times New Roman" w:eastAsia="宋体" w:cs="Times New Roman"/>
          <w:sz w:val="24"/>
          <w:szCs w:val="24"/>
          <w:lang w:eastAsia="zh-CN"/>
        </w:rPr>
        <w:t>月开工建设，于201</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lang w:eastAsia="zh-CN"/>
        </w:rPr>
        <w:t>月完成建设。</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1.2施工简况</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建设过程中，各类固体废物均得到合理处置；施工现场，设置防护网并及时对场地进行洒水降尘，施工期噪声、废气对周围环境影响较小。且施工属短期行为，各污染影响均会随施工期的结束而消失。施工期无污染投诉事件发生。</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1.3验收过程简况</w:t>
      </w:r>
    </w:p>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eastAsia="zh-CN"/>
        </w:rPr>
        <w:t>云南机场集团有限责任公司大理机场</w:t>
      </w:r>
      <w:r>
        <w:rPr>
          <w:rFonts w:hint="eastAsia" w:ascii="Times New Roman" w:hAnsi="Times New Roman" w:eastAsia="宋体" w:cs="Times New Roman"/>
          <w:sz w:val="24"/>
          <w:szCs w:val="24"/>
        </w:rPr>
        <w:t>启动了</w:t>
      </w:r>
      <w:r>
        <w:rPr>
          <w:rFonts w:hint="eastAsia" w:ascii="Times New Roman" w:hAnsi="Times New Roman" w:eastAsia="宋体" w:cs="Times New Roman"/>
          <w:sz w:val="24"/>
          <w:szCs w:val="24"/>
          <w:lang w:eastAsia="zh-CN"/>
        </w:rPr>
        <w:t>职工餐厅</w:t>
      </w:r>
      <w:r>
        <w:rPr>
          <w:rFonts w:hint="eastAsia" w:ascii="Times New Roman" w:hAnsi="Times New Roman" w:eastAsia="宋体" w:cs="Times New Roman"/>
          <w:sz w:val="24"/>
          <w:szCs w:val="24"/>
          <w:lang w:val="en-US" w:eastAsia="zh-CN"/>
        </w:rPr>
        <w:t>的</w:t>
      </w:r>
      <w:r>
        <w:rPr>
          <w:rFonts w:hint="eastAsia" w:ascii="Times New Roman" w:hAnsi="Times New Roman" w:eastAsia="宋体" w:cs="Times New Roman"/>
          <w:sz w:val="24"/>
          <w:szCs w:val="24"/>
        </w:rPr>
        <w:t>竣工环境保护验收工作。根据环保相关法律法规及《建设项目竣工环境保护验收暂行办法》（国环规环评﹝2017﹞4号）的有关要求，</w:t>
      </w:r>
      <w:r>
        <w:rPr>
          <w:rFonts w:hint="eastAsia" w:ascii="Times New Roman" w:hAnsi="Times New Roman" w:eastAsia="宋体" w:cs="Times New Roman"/>
          <w:sz w:val="24"/>
          <w:szCs w:val="24"/>
          <w:lang w:eastAsia="zh-CN"/>
        </w:rPr>
        <w:t>云南机场集团有限责任公司大理机场</w:t>
      </w:r>
      <w:r>
        <w:rPr>
          <w:rFonts w:hint="eastAsia" w:ascii="Times New Roman" w:hAnsi="Times New Roman" w:eastAsia="宋体" w:cs="Times New Roman"/>
          <w:sz w:val="24"/>
          <w:szCs w:val="24"/>
        </w:rPr>
        <w:t>委托</w:t>
      </w:r>
      <w:r>
        <w:rPr>
          <w:rFonts w:hint="eastAsia" w:ascii="Times New Roman" w:hAnsi="Times New Roman" w:eastAsia="宋体" w:cs="Times New Roman"/>
          <w:sz w:val="24"/>
          <w:szCs w:val="24"/>
          <w:lang w:eastAsia="zh-CN"/>
        </w:rPr>
        <w:t>云南通际环境检测技术有限公司</w:t>
      </w:r>
      <w:r>
        <w:rPr>
          <w:rFonts w:hint="eastAsia" w:ascii="Times New Roman" w:hAnsi="Times New Roman" w:eastAsia="宋体" w:cs="Times New Roman"/>
          <w:sz w:val="24"/>
          <w:szCs w:val="24"/>
        </w:rPr>
        <w:t>对项目进行验收监测，并编制项目竣工环境保护验收监测报告。</w:t>
      </w:r>
      <w:r>
        <w:rPr>
          <w:rFonts w:hint="eastAsia" w:ascii="Times New Roman" w:hAnsi="Times New Roman" w:eastAsia="宋体" w:cs="Times New Roman"/>
          <w:sz w:val="24"/>
          <w:szCs w:val="24"/>
          <w:lang w:eastAsia="zh-CN"/>
        </w:rPr>
        <w:t>云南通际环境检测技术有限公司</w:t>
      </w:r>
      <w:r>
        <w:rPr>
          <w:rFonts w:hint="eastAsia" w:ascii="Times New Roman" w:hAnsi="Times New Roman" w:eastAsia="宋体" w:cs="Times New Roman"/>
          <w:sz w:val="24"/>
          <w:szCs w:val="24"/>
        </w:rPr>
        <w:t>在接受委托后，组织技术工作人员对该项目进行现场勘查，在建设单位提供的有关资料及现场勘察的基础上，于20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28</w:t>
      </w:r>
      <w:r>
        <w:rPr>
          <w:rFonts w:hint="eastAsia" w:ascii="Times New Roman" w:hAnsi="Times New Roman" w:eastAsia="宋体" w:cs="Times New Roman"/>
          <w:sz w:val="24"/>
          <w:szCs w:val="24"/>
        </w:rPr>
        <w:t>日~20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29</w:t>
      </w:r>
      <w:r>
        <w:rPr>
          <w:rFonts w:hint="eastAsia" w:ascii="Times New Roman" w:hAnsi="Times New Roman" w:eastAsia="宋体" w:cs="Times New Roman"/>
          <w:sz w:val="24"/>
          <w:szCs w:val="24"/>
        </w:rPr>
        <w:t>日对项目进行了现场采样、监测和环保检查；并根据监测结果及环保检查情况，按照《建设项目竣工环境保护验收技术指南  污染影响类》（生态环境部办公厅2018年5月16日印发）的相关规定及要求，编制完成《</w:t>
      </w:r>
      <w:r>
        <w:rPr>
          <w:rFonts w:hint="eastAsia" w:ascii="Times New Roman" w:hAnsi="Times New Roman" w:eastAsia="宋体" w:cs="Times New Roman"/>
          <w:sz w:val="24"/>
          <w:szCs w:val="24"/>
          <w:lang w:eastAsia="zh-CN"/>
        </w:rPr>
        <w:t>大理机场职工餐厅建设项目</w:t>
      </w:r>
      <w:r>
        <w:rPr>
          <w:rFonts w:hint="eastAsia" w:ascii="Times New Roman" w:hAnsi="Times New Roman" w:eastAsia="宋体" w:cs="Times New Roman"/>
          <w:sz w:val="24"/>
          <w:szCs w:val="24"/>
        </w:rPr>
        <w:t>竣工环境保护验收监测报告》，以供建设单位自主开展项目竣工环保验收工作。根据检测结果，结合现场调查情况，于20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rPr>
        <w:t>日编制完成《</w:t>
      </w:r>
      <w:r>
        <w:rPr>
          <w:rFonts w:hint="eastAsia" w:ascii="Times New Roman" w:hAnsi="Times New Roman" w:eastAsia="宋体" w:cs="Times New Roman"/>
          <w:sz w:val="24"/>
          <w:szCs w:val="24"/>
          <w:lang w:eastAsia="zh-CN"/>
        </w:rPr>
        <w:t>大理机场职工餐厅建设项目</w:t>
      </w:r>
      <w:r>
        <w:rPr>
          <w:rFonts w:hint="eastAsia" w:ascii="Times New Roman" w:hAnsi="Times New Roman" w:eastAsia="宋体" w:cs="Times New Roman"/>
          <w:sz w:val="24"/>
          <w:szCs w:val="24"/>
        </w:rPr>
        <w:t>竣工环境保护验收监测报告》</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2020年6月 11 日，建设单位组织相关人员和专家进行现场评审，评审通过后，通过网站公示和网上备案，形成最终备案稿，</w:t>
      </w:r>
      <w:r>
        <w:rPr>
          <w:rFonts w:hint="eastAsia" w:ascii="Times New Roman" w:hAnsi="Times New Roman" w:eastAsia="宋体" w:cs="Times New Roman"/>
          <w:color w:val="auto"/>
          <w:sz w:val="24"/>
          <w:szCs w:val="24"/>
        </w:rPr>
        <w:t>供建设单位自主完成项目竣工验收相关手续</w:t>
      </w:r>
      <w:r>
        <w:rPr>
          <w:rFonts w:ascii="Times New Roman" w:hAnsi="Times New Roman" w:eastAsia="宋体" w:cs="Times New Roman"/>
          <w:color w:val="auto"/>
          <w:sz w:val="24"/>
          <w:szCs w:val="24"/>
        </w:rPr>
        <w:t>。</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1.4公众反馈意见及处理情况</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经调查，项目设计、施工期间均未收到过公众反馈意见或投诉。项目验收工作开展至今，亦未收到任何公众反馈意见或投诉。</w:t>
      </w:r>
    </w:p>
    <w:p>
      <w:pPr>
        <w:spacing w:line="360" w:lineRule="auto"/>
        <w:jc w:val="left"/>
        <w:rPr>
          <w:rFonts w:ascii="Times New Roman" w:hAnsi="Times New Roman" w:eastAsia="宋体" w:cs="Times New Roman"/>
          <w:b/>
          <w:sz w:val="28"/>
          <w:szCs w:val="28"/>
        </w:rPr>
      </w:pPr>
      <w:r>
        <w:rPr>
          <w:rFonts w:ascii="Times New Roman" w:hAnsi="Times New Roman" w:eastAsia="宋体" w:cs="Times New Roman"/>
          <w:b/>
          <w:sz w:val="28"/>
          <w:szCs w:val="28"/>
        </w:rPr>
        <w:t>2其他环境保护措施落实情况</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2.1制度措施落实情况</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（1）环保组织机构及规章制度</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建设方未设置环保组织机构。</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（2）环境风险防范措施</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项目不涉及风险源，无相应应急预案编制要求，未开展相关工作。</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（3）环境监测计划</w:t>
      </w:r>
    </w:p>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项目环评阶段针对施工期、运营期提出了相应的监测计划，具体详见表1。</w:t>
      </w:r>
    </w:p>
    <w:p>
      <w:pPr>
        <w:spacing w:line="360" w:lineRule="auto"/>
        <w:ind w:firstLine="480" w:firstLineChars="200"/>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表1 环评提出的监测计划一览表</w:t>
      </w:r>
    </w:p>
    <w:tbl>
      <w:tblPr>
        <w:tblStyle w:val="10"/>
        <w:tblW w:w="953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49"/>
        <w:gridCol w:w="884"/>
        <w:gridCol w:w="1701"/>
        <w:gridCol w:w="1701"/>
        <w:gridCol w:w="1559"/>
        <w:gridCol w:w="709"/>
        <w:gridCol w:w="1134"/>
        <w:gridCol w:w="13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trPr>
        <w:tc>
          <w:tcPr>
            <w:tcW w:w="44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号</w:t>
            </w:r>
          </w:p>
        </w:tc>
        <w:tc>
          <w:tcPr>
            <w:tcW w:w="88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对象</w:t>
            </w:r>
          </w:p>
        </w:tc>
        <w:tc>
          <w:tcPr>
            <w:tcW w:w="17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点</w:t>
            </w:r>
          </w:p>
        </w:tc>
        <w:tc>
          <w:tcPr>
            <w:tcW w:w="17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项目</w:t>
            </w:r>
          </w:p>
        </w:tc>
        <w:tc>
          <w:tcPr>
            <w:tcW w:w="155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污染</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因子</w:t>
            </w:r>
          </w:p>
        </w:tc>
        <w:tc>
          <w:tcPr>
            <w:tcW w:w="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检测频率</w:t>
            </w:r>
          </w:p>
        </w:tc>
        <w:tc>
          <w:tcPr>
            <w:tcW w:w="113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制度</w:t>
            </w:r>
          </w:p>
        </w:tc>
        <w:tc>
          <w:tcPr>
            <w:tcW w:w="13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rPr>
              <w:t>监督</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eastAsia" w:ascii="Times New Roman" w:hAnsi="Times New Roman" w:eastAsia="宋体" w:cs="Times New Roman"/>
                <w:bCs/>
                <w:sz w:val="21"/>
                <w:szCs w:val="21"/>
              </w:rPr>
              <w:t>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trPr>
        <w:tc>
          <w:tcPr>
            <w:tcW w:w="4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 w:val="21"/>
                <w:szCs w:val="21"/>
              </w:rPr>
              <w:t>1</w:t>
            </w:r>
          </w:p>
        </w:tc>
        <w:tc>
          <w:tcPr>
            <w:tcW w:w="8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大气污染源</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食堂</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厨房油烟</w:t>
            </w: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油烟</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每年1次</w:t>
            </w: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报告</w:t>
            </w:r>
            <w:r>
              <w:rPr>
                <w:rFonts w:hint="eastAsia" w:ascii="Times New Roman" w:hAnsi="Times New Roman" w:eastAsia="宋体" w:cs="Times New Roman"/>
                <w:bCs/>
                <w:sz w:val="21"/>
                <w:szCs w:val="21"/>
              </w:rPr>
              <w:t>园</w:t>
            </w:r>
            <w:r>
              <w:rPr>
                <w:rFonts w:hint="default" w:ascii="Times New Roman" w:hAnsi="Times New Roman" w:eastAsia="宋体" w:cs="Times New Roman"/>
                <w:bCs/>
                <w:sz w:val="21"/>
                <w:szCs w:val="21"/>
              </w:rPr>
              <w:t>区环保局</w:t>
            </w:r>
          </w:p>
        </w:tc>
        <w:tc>
          <w:tcPr>
            <w:tcW w:w="13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大理</w:t>
            </w:r>
            <w:r>
              <w:rPr>
                <w:rFonts w:hint="eastAsia" w:ascii="Times New Roman" w:hAnsi="Times New Roman" w:eastAsia="宋体" w:cs="Times New Roman"/>
                <w:bCs/>
                <w:sz w:val="21"/>
                <w:szCs w:val="21"/>
              </w:rPr>
              <w:t>州环保局创新工业园区分局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4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val="en-US" w:eastAsia="zh-CN"/>
              </w:rPr>
              <w:t>2</w:t>
            </w:r>
          </w:p>
        </w:tc>
        <w:tc>
          <w:tcPr>
            <w:tcW w:w="8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废水污染源</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项目污水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rPr>
            </w:pPr>
            <w:r>
              <w:rPr>
                <w:rFonts w:hint="default" w:ascii="Times New Roman" w:hAnsi="Times New Roman" w:eastAsia="宋体" w:cs="Times New Roman"/>
                <w:bCs/>
                <w:sz w:val="21"/>
                <w:szCs w:val="21"/>
              </w:rPr>
              <w:t>总排放口</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生活污水</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污水流量、COD</w:t>
            </w:r>
            <w:r>
              <w:rPr>
                <w:rFonts w:hint="default" w:ascii="Times New Roman" w:hAnsi="Times New Roman" w:eastAsia="宋体" w:cs="Times New Roman"/>
                <w:bCs/>
                <w:sz w:val="21"/>
                <w:szCs w:val="21"/>
                <w:vertAlign w:val="subscript"/>
              </w:rPr>
              <w:t>cr</w:t>
            </w:r>
            <w:r>
              <w:rPr>
                <w:rFonts w:hint="default" w:ascii="Times New Roman" w:hAnsi="Times New Roman" w:eastAsia="宋体" w:cs="Times New Roman"/>
                <w:bCs/>
                <w:sz w:val="21"/>
                <w:szCs w:val="21"/>
              </w:rPr>
              <w:t>、BOD</w:t>
            </w:r>
            <w:r>
              <w:rPr>
                <w:rFonts w:hint="eastAsia" w:ascii="Times New Roman" w:hAnsi="Times New Roman" w:eastAsia="宋体" w:cs="Times New Roman"/>
                <w:bCs/>
                <w:sz w:val="21"/>
                <w:szCs w:val="21"/>
                <w:vertAlign w:val="subscript"/>
              </w:rPr>
              <w:t>5</w:t>
            </w:r>
            <w:r>
              <w:rPr>
                <w:rFonts w:hint="default" w:ascii="Times New Roman" w:hAnsi="Times New Roman" w:eastAsia="宋体" w:cs="Times New Roman"/>
                <w:bCs/>
                <w:sz w:val="21"/>
                <w:szCs w:val="21"/>
              </w:rPr>
              <w:t>、氨氮</w:t>
            </w:r>
            <w:r>
              <w:rPr>
                <w:rFonts w:hint="eastAsia" w:ascii="Times New Roman" w:hAnsi="Times New Roman" w:eastAsia="宋体" w:cs="Times New Roman"/>
                <w:bCs/>
                <w:sz w:val="21"/>
                <w:szCs w:val="21"/>
              </w:rPr>
              <w:t>、T</w:t>
            </w:r>
            <w:r>
              <w:rPr>
                <w:rFonts w:hint="default" w:ascii="Times New Roman" w:hAnsi="Times New Roman" w:eastAsia="宋体" w:cs="Times New Roman"/>
                <w:bCs/>
                <w:sz w:val="21"/>
                <w:szCs w:val="21"/>
              </w:rPr>
              <w:t>P</w:t>
            </w:r>
            <w:r>
              <w:rPr>
                <w:rFonts w:hint="eastAsia" w:ascii="Times New Roman" w:hAnsi="Times New Roman" w:eastAsia="宋体" w:cs="Times New Roman"/>
                <w:bCs/>
                <w:sz w:val="21"/>
                <w:szCs w:val="21"/>
              </w:rPr>
              <w:t>。</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每年1次</w:t>
            </w: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同上</w:t>
            </w:r>
          </w:p>
        </w:tc>
        <w:tc>
          <w:tcPr>
            <w:tcW w:w="13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同上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9" w:hRule="atLeast"/>
        </w:trPr>
        <w:tc>
          <w:tcPr>
            <w:tcW w:w="4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val="en-US" w:eastAsia="zh-CN"/>
              </w:rPr>
              <w:t>3</w:t>
            </w:r>
          </w:p>
        </w:tc>
        <w:tc>
          <w:tcPr>
            <w:tcW w:w="8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噪声</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厂界四周（4-8个监测点）</w:t>
            </w:r>
            <w:r>
              <w:rPr>
                <w:rFonts w:hint="eastAsia" w:ascii="Times New Roman" w:hAnsi="Times New Roman" w:eastAsia="宋体" w:cs="Times New Roman"/>
                <w:bCs/>
                <w:sz w:val="21"/>
                <w:szCs w:val="21"/>
              </w:rPr>
              <w:t>。</w:t>
            </w:r>
          </w:p>
        </w:tc>
        <w:tc>
          <w:tcPr>
            <w:tcW w:w="1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rPr>
              <w:t>厂界</w:t>
            </w:r>
            <w:r>
              <w:rPr>
                <w:rFonts w:hint="eastAsia" w:ascii="Times New Roman" w:hAnsi="Times New Roman" w:eastAsia="宋体" w:cs="Times New Roman"/>
                <w:bCs/>
                <w:sz w:val="21"/>
                <w:szCs w:val="21"/>
                <w:lang w:val="en-US" w:eastAsia="zh-CN"/>
              </w:rPr>
              <w:t xml:space="preserve">    </w:t>
            </w:r>
          </w:p>
        </w:tc>
        <w:tc>
          <w:tcPr>
            <w:tcW w:w="15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设备噪声</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每年1次</w:t>
            </w: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同上</w:t>
            </w:r>
          </w:p>
        </w:tc>
        <w:tc>
          <w:tcPr>
            <w:tcW w:w="13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同上</w:t>
            </w:r>
          </w:p>
        </w:tc>
      </w:tr>
    </w:tbl>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经调查，</w:t>
      </w:r>
      <w:r>
        <w:rPr>
          <w:rFonts w:ascii="Times New Roman" w:hAnsi="Times New Roman" w:eastAsia="宋体" w:cs="Times New Roman"/>
          <w:sz w:val="24"/>
          <w:szCs w:val="24"/>
        </w:rPr>
        <w:t>项目实施至今</w:t>
      </w:r>
      <w:r>
        <w:rPr>
          <w:rFonts w:hint="eastAsia" w:ascii="Times New Roman" w:hAnsi="Times New Roman" w:eastAsia="宋体" w:cs="Times New Roman"/>
          <w:sz w:val="24"/>
          <w:szCs w:val="24"/>
          <w:lang w:eastAsia="zh-CN"/>
        </w:rPr>
        <w:t>企业</w:t>
      </w:r>
      <w:r>
        <w:rPr>
          <w:rFonts w:ascii="Times New Roman" w:hAnsi="Times New Roman" w:eastAsia="宋体" w:cs="Times New Roman"/>
          <w:sz w:val="24"/>
          <w:szCs w:val="24"/>
        </w:rPr>
        <w:t>未</w:t>
      </w:r>
      <w:r>
        <w:rPr>
          <w:rFonts w:hint="eastAsia" w:ascii="Times New Roman" w:hAnsi="Times New Roman" w:eastAsia="宋体" w:cs="Times New Roman"/>
          <w:sz w:val="24"/>
          <w:szCs w:val="24"/>
          <w:lang w:eastAsia="zh-CN"/>
        </w:rPr>
        <w:t>自行</w:t>
      </w:r>
      <w:r>
        <w:rPr>
          <w:rFonts w:ascii="Times New Roman" w:hAnsi="Times New Roman" w:eastAsia="宋体" w:cs="Times New Roman"/>
          <w:sz w:val="24"/>
          <w:szCs w:val="24"/>
        </w:rPr>
        <w:t>开展过环境监测，企业无相关监测能力。此次验收</w:t>
      </w:r>
      <w:r>
        <w:rPr>
          <w:rFonts w:hint="eastAsia" w:ascii="Times New Roman" w:hAnsi="Times New Roman" w:eastAsia="宋体" w:cs="Times New Roman"/>
          <w:sz w:val="24"/>
          <w:szCs w:val="24"/>
          <w:lang w:eastAsia="zh-CN"/>
        </w:rPr>
        <w:t>建设单位</w:t>
      </w:r>
      <w:r>
        <w:rPr>
          <w:rFonts w:ascii="Times New Roman" w:hAnsi="Times New Roman" w:eastAsia="宋体" w:cs="Times New Roman"/>
          <w:sz w:val="24"/>
          <w:szCs w:val="24"/>
        </w:rPr>
        <w:t>委托</w:t>
      </w:r>
      <w:r>
        <w:rPr>
          <w:rFonts w:hint="eastAsia" w:ascii="宋体" w:hAnsi="宋体" w:eastAsia="宋体" w:cs="宋体"/>
          <w:bCs/>
          <w:sz w:val="24"/>
          <w:szCs w:val="24"/>
          <w:lang w:eastAsia="zh-CN"/>
        </w:rPr>
        <w:t>云南通际环境检测技术有限公司</w:t>
      </w:r>
      <w:r>
        <w:rPr>
          <w:rFonts w:ascii="Times New Roman" w:hAnsi="Times New Roman" w:eastAsia="宋体" w:cs="Times New Roman"/>
          <w:sz w:val="24"/>
          <w:szCs w:val="24"/>
        </w:rPr>
        <w:t>进行验收监测。</w:t>
      </w:r>
      <w:r>
        <w:rPr>
          <w:rFonts w:hint="eastAsia" w:ascii="Times New Roman" w:hAnsi="Times New Roman" w:eastAsia="宋体" w:cs="Times New Roman"/>
          <w:sz w:val="24"/>
          <w:szCs w:val="24"/>
        </w:rPr>
        <w:t>项目监测方案见表2。</w:t>
      </w:r>
    </w:p>
    <w:p>
      <w:pPr>
        <w:spacing w:line="360" w:lineRule="auto"/>
        <w:jc w:val="center"/>
        <w:rPr>
          <w:rFonts w:hint="eastAsia" w:ascii="Times New Roman" w:hAnsi="Times New Roman" w:eastAsia="宋体" w:cs="Times New Roman"/>
          <w:bCs/>
          <w:sz w:val="24"/>
          <w:szCs w:val="24"/>
        </w:rPr>
      </w:pPr>
    </w:p>
    <w:p>
      <w:pPr>
        <w:spacing w:line="360" w:lineRule="auto"/>
        <w:jc w:val="center"/>
        <w:rPr>
          <w:rFonts w:hint="eastAsia" w:ascii="Times New Roman" w:hAnsi="Times New Roman" w:eastAsia="宋体" w:cs="Times New Roman"/>
          <w:bCs/>
          <w:sz w:val="24"/>
          <w:szCs w:val="24"/>
        </w:rPr>
      </w:pPr>
    </w:p>
    <w:p>
      <w:pPr>
        <w:spacing w:line="360" w:lineRule="auto"/>
        <w:jc w:val="center"/>
        <w:rPr>
          <w:rFonts w:hint="eastAsia" w:ascii="Times New Roman" w:hAnsi="Times New Roman" w:eastAsia="宋体" w:cs="Times New Roman"/>
          <w:bCs/>
          <w:sz w:val="24"/>
          <w:szCs w:val="24"/>
        </w:rPr>
      </w:pPr>
    </w:p>
    <w:p>
      <w:pPr>
        <w:spacing w:line="360" w:lineRule="auto"/>
        <w:jc w:val="center"/>
        <w:rPr>
          <w:rFonts w:hint="eastAsia" w:ascii="Times New Roman" w:hAnsi="Times New Roman" w:eastAsia="宋体" w:cs="Times New Roman"/>
          <w:bCs/>
          <w:sz w:val="24"/>
          <w:szCs w:val="24"/>
        </w:rPr>
      </w:pPr>
    </w:p>
    <w:p>
      <w:pPr>
        <w:spacing w:line="360" w:lineRule="auto"/>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表2</w:t>
      </w:r>
      <w:r>
        <w:rPr>
          <w:rFonts w:hint="eastAsia" w:ascii="Times New Roman" w:hAnsi="Times New Roman" w:eastAsia="宋体" w:cs="Times New Roman"/>
          <w:bCs/>
          <w:sz w:val="24"/>
          <w:szCs w:val="24"/>
          <w:lang w:val="en-US" w:eastAsia="zh-CN"/>
        </w:rPr>
        <w:t xml:space="preserve"> </w:t>
      </w:r>
      <w:r>
        <w:rPr>
          <w:rFonts w:hint="eastAsia" w:ascii="Times New Roman" w:hAnsi="Times New Roman" w:eastAsia="宋体" w:cs="Times New Roman"/>
          <w:bCs/>
          <w:sz w:val="24"/>
          <w:szCs w:val="24"/>
        </w:rPr>
        <w:t xml:space="preserve"> </w:t>
      </w:r>
      <w:r>
        <w:rPr>
          <w:rFonts w:hint="eastAsia" w:ascii="Times New Roman" w:hAnsi="Times New Roman" w:eastAsia="宋体" w:cs="Times New Roman"/>
          <w:bCs/>
          <w:sz w:val="24"/>
          <w:szCs w:val="24"/>
          <w:lang w:eastAsia="zh-CN"/>
        </w:rPr>
        <w:t>本次竣工环境保护验收</w:t>
      </w:r>
      <w:r>
        <w:rPr>
          <w:rFonts w:hint="eastAsia" w:ascii="Times New Roman" w:hAnsi="Times New Roman" w:eastAsia="宋体" w:cs="Times New Roman"/>
          <w:bCs/>
          <w:sz w:val="24"/>
          <w:szCs w:val="24"/>
        </w:rPr>
        <w:t>监测方案</w:t>
      </w:r>
    </w:p>
    <w:tbl>
      <w:tblPr>
        <w:tblStyle w:val="10"/>
        <w:tblW w:w="85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6"/>
        <w:gridCol w:w="2730"/>
        <w:gridCol w:w="2085"/>
        <w:gridCol w:w="1845"/>
        <w:gridCol w:w="1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tblHeader/>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类型</w:t>
            </w:r>
          </w:p>
        </w:tc>
        <w:tc>
          <w:tcPr>
            <w:tcW w:w="27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监测点位</w:t>
            </w:r>
          </w:p>
        </w:tc>
        <w:tc>
          <w:tcPr>
            <w:tcW w:w="20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监测项目</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监测频次</w:t>
            </w:r>
          </w:p>
        </w:tc>
        <w:tc>
          <w:tcPr>
            <w:tcW w:w="12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检测单位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tblHeader/>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噪声</w:t>
            </w:r>
          </w:p>
        </w:tc>
        <w:tc>
          <w:tcPr>
            <w:tcW w:w="2730" w:type="dxa"/>
            <w:vAlign w:val="center"/>
          </w:tcPr>
          <w:p>
            <w:pPr>
              <w:spacing w:line="240" w:lineRule="atLeast"/>
              <w:rPr>
                <w:rFonts w:hint="default" w:ascii="Times New Roman" w:hAnsi="Times New Roman" w:eastAsia="宋体" w:cs="Times New Roman"/>
                <w:bCs/>
                <w:sz w:val="21"/>
                <w:szCs w:val="21"/>
                <w:lang w:eastAsia="zh-CN"/>
              </w:rPr>
            </w:pPr>
            <w:r>
              <w:rPr>
                <w:rFonts w:hint="eastAsia" w:ascii="宋体" w:hAnsi="宋体" w:eastAsia="宋体" w:cs="宋体"/>
                <w:sz w:val="21"/>
                <w:szCs w:val="21"/>
              </w:rPr>
              <w:t>项目区东</w:t>
            </w:r>
            <w:r>
              <w:rPr>
                <w:rFonts w:hint="default" w:ascii="Times New Roman" w:hAnsi="Times New Roman" w:eastAsia="宋体" w:cs="Times New Roman"/>
                <w:sz w:val="21"/>
                <w:szCs w:val="21"/>
              </w:rPr>
              <w:t>1#</w:t>
            </w:r>
            <w:r>
              <w:rPr>
                <w:rFonts w:hint="eastAsia" w:ascii="宋体" w:hAnsi="宋体" w:eastAsia="宋体" w:cs="宋体"/>
                <w:sz w:val="21"/>
                <w:szCs w:val="21"/>
              </w:rPr>
              <w:t>、西</w:t>
            </w:r>
            <w:r>
              <w:rPr>
                <w:rFonts w:hint="default" w:ascii="Times New Roman" w:hAnsi="Times New Roman" w:eastAsia="宋体" w:cs="Times New Roman"/>
                <w:sz w:val="21"/>
                <w:szCs w:val="21"/>
              </w:rPr>
              <w:t>2#</w:t>
            </w:r>
            <w:r>
              <w:rPr>
                <w:rFonts w:hint="eastAsia" w:ascii="宋体" w:hAnsi="宋体" w:eastAsia="宋体" w:cs="宋体"/>
                <w:sz w:val="21"/>
                <w:szCs w:val="21"/>
              </w:rPr>
              <w:t>、南</w:t>
            </w:r>
            <w:r>
              <w:rPr>
                <w:rFonts w:hint="default" w:ascii="Times New Roman" w:hAnsi="Times New Roman" w:eastAsia="宋体" w:cs="Times New Roman"/>
                <w:sz w:val="21"/>
                <w:szCs w:val="21"/>
              </w:rPr>
              <w:t>3#</w:t>
            </w:r>
            <w:r>
              <w:rPr>
                <w:rFonts w:hint="eastAsia" w:ascii="宋体" w:hAnsi="宋体" w:eastAsia="宋体" w:cs="宋体"/>
                <w:sz w:val="21"/>
                <w:szCs w:val="21"/>
              </w:rPr>
              <w:t>、北</w:t>
            </w:r>
            <w:r>
              <w:rPr>
                <w:rFonts w:hint="default" w:ascii="Times New Roman" w:hAnsi="Times New Roman" w:eastAsia="宋体" w:cs="Times New Roman"/>
                <w:sz w:val="21"/>
                <w:szCs w:val="21"/>
              </w:rPr>
              <w:t>4#</w:t>
            </w:r>
            <w:r>
              <w:rPr>
                <w:rFonts w:hint="eastAsia" w:ascii="宋体" w:hAnsi="宋体" w:eastAsia="宋体" w:cs="宋体"/>
                <w:sz w:val="21"/>
                <w:szCs w:val="21"/>
              </w:rPr>
              <w:t>各设</w:t>
            </w:r>
            <w:r>
              <w:rPr>
                <w:rFonts w:hint="default" w:ascii="Times New Roman" w:hAnsi="Times New Roman" w:eastAsia="宋体" w:cs="Times New Roman"/>
                <w:sz w:val="21"/>
                <w:szCs w:val="21"/>
              </w:rPr>
              <w:t>1</w:t>
            </w:r>
            <w:r>
              <w:rPr>
                <w:rFonts w:hint="eastAsia" w:ascii="宋体" w:hAnsi="宋体" w:eastAsia="宋体" w:cs="宋体"/>
                <w:sz w:val="21"/>
                <w:szCs w:val="21"/>
              </w:rPr>
              <w:t>个监测点、共</w:t>
            </w:r>
            <w:r>
              <w:rPr>
                <w:rFonts w:hint="default" w:ascii="Times New Roman" w:hAnsi="Times New Roman" w:eastAsia="宋体" w:cs="Times New Roman"/>
                <w:sz w:val="21"/>
                <w:szCs w:val="21"/>
              </w:rPr>
              <w:t>4</w:t>
            </w:r>
            <w:r>
              <w:rPr>
                <w:rFonts w:hint="eastAsia" w:ascii="宋体" w:hAnsi="宋体" w:eastAsia="宋体" w:cs="宋体"/>
                <w:sz w:val="21"/>
                <w:szCs w:val="21"/>
              </w:rPr>
              <w:t>个监测点位</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环境噪声</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监测2天，每天昼、夜各监测1次</w:t>
            </w:r>
          </w:p>
        </w:tc>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云南通际环境检测技术有限公司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8" w:hRule="atLeast"/>
          <w:tblHeader/>
          <w:jc w:val="center"/>
        </w:trPr>
        <w:tc>
          <w:tcPr>
            <w:tcW w:w="6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水质</w:t>
            </w:r>
          </w:p>
        </w:tc>
        <w:tc>
          <w:tcPr>
            <w:tcW w:w="27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Cs/>
                <w:sz w:val="21"/>
                <w:szCs w:val="21"/>
                <w:lang w:eastAsia="zh-CN"/>
              </w:rPr>
            </w:pPr>
            <w:r>
              <w:rPr>
                <w:rFonts w:hint="eastAsia" w:ascii="宋体" w:hAnsi="宋体" w:eastAsia="宋体" w:cs="宋体"/>
                <w:sz w:val="21"/>
                <w:szCs w:val="21"/>
              </w:rPr>
              <w:t>污水总排口</w:t>
            </w:r>
          </w:p>
        </w:tc>
        <w:tc>
          <w:tcPr>
            <w:tcW w:w="2085" w:type="dxa"/>
            <w:vAlign w:val="center"/>
          </w:tcPr>
          <w:p>
            <w:pPr>
              <w:spacing w:line="24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pH、CODcr、SS、BOD</w:t>
            </w:r>
            <w:r>
              <w:rPr>
                <w:rFonts w:hint="default" w:ascii="Times New Roman" w:hAnsi="Times New Roman" w:eastAsia="宋体" w:cs="Times New Roman"/>
                <w:bCs/>
                <w:sz w:val="21"/>
                <w:szCs w:val="21"/>
                <w:vertAlign w:val="subscript"/>
              </w:rPr>
              <w:t>5</w:t>
            </w:r>
            <w:r>
              <w:rPr>
                <w:rFonts w:hint="default" w:ascii="Times New Roman" w:hAnsi="Times New Roman" w:eastAsia="宋体" w:cs="Times New Roman"/>
                <w:bCs/>
                <w:sz w:val="21"/>
                <w:szCs w:val="21"/>
              </w:rPr>
              <w:t>、氨氮、</w:t>
            </w:r>
            <w:r>
              <w:rPr>
                <w:rFonts w:hint="default" w:ascii="Times New Roman" w:hAnsi="Times New Roman" w:eastAsia="宋体" w:cs="Times New Roman"/>
                <w:bCs/>
                <w:sz w:val="21"/>
                <w:szCs w:val="21"/>
                <w:lang w:eastAsia="zh-CN"/>
              </w:rPr>
              <w:t>总磷、动植物油</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sz w:val="21"/>
                <w:szCs w:val="21"/>
              </w:rPr>
            </w:pPr>
            <w:r>
              <w:rPr>
                <w:rFonts w:hint="eastAsia" w:ascii="宋体" w:hAnsi="宋体" w:eastAsia="宋体" w:cs="宋体"/>
                <w:kern w:val="0"/>
                <w:sz w:val="21"/>
                <w:szCs w:val="21"/>
              </w:rPr>
              <w:t>连续监测</w:t>
            </w:r>
            <w:r>
              <w:rPr>
                <w:rFonts w:hint="default" w:ascii="Times New Roman" w:hAnsi="Times New Roman" w:eastAsia="宋体" w:cs="Times New Roman"/>
                <w:kern w:val="0"/>
                <w:sz w:val="21"/>
                <w:szCs w:val="21"/>
              </w:rPr>
              <w:t>2</w:t>
            </w:r>
            <w:r>
              <w:rPr>
                <w:rFonts w:hint="eastAsia" w:ascii="宋体" w:hAnsi="宋体" w:eastAsia="宋体" w:cs="宋体"/>
                <w:kern w:val="0"/>
                <w:sz w:val="21"/>
                <w:szCs w:val="21"/>
              </w:rPr>
              <w:t>天，每天采样</w:t>
            </w:r>
            <w:r>
              <w:rPr>
                <w:rFonts w:hint="default" w:ascii="Times New Roman" w:hAnsi="Times New Roman" w:eastAsia="宋体" w:cs="Times New Roman"/>
                <w:kern w:val="0"/>
                <w:sz w:val="21"/>
                <w:szCs w:val="21"/>
              </w:rPr>
              <w:t>4</w:t>
            </w:r>
            <w:r>
              <w:rPr>
                <w:rFonts w:hint="eastAsia" w:ascii="宋体" w:hAnsi="宋体" w:eastAsia="宋体" w:cs="宋体"/>
                <w:kern w:val="0"/>
                <w:sz w:val="21"/>
                <w:szCs w:val="21"/>
              </w:rPr>
              <w:t>次。</w:t>
            </w:r>
          </w:p>
        </w:tc>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lang w:eastAsia="zh-CN"/>
        </w:rPr>
        <w:t>污水总排口水质能满足</w:t>
      </w:r>
      <w:r>
        <w:rPr>
          <w:rFonts w:hint="default" w:ascii="Times New Roman" w:hAnsi="Times New Roman" w:eastAsia="宋体" w:cs="Times New Roman"/>
          <w:sz w:val="24"/>
          <w:szCs w:val="24"/>
          <w:lang w:val="en-US" w:eastAsia="zh-CN"/>
        </w:rPr>
        <w:t>《城市污水再生利用  城市杂用水水质》（GB/T18920-2002）</w:t>
      </w:r>
      <w:r>
        <w:rPr>
          <w:rFonts w:hint="eastAsia" w:ascii="宋体" w:hAnsi="宋体" w:eastAsia="宋体" w:cs="宋体"/>
          <w:sz w:val="24"/>
          <w:szCs w:val="24"/>
          <w:lang w:val="en-US" w:eastAsia="zh-CN"/>
        </w:rPr>
        <w:t>标准</w:t>
      </w:r>
      <w:r>
        <w:rPr>
          <w:rFonts w:hint="eastAsia" w:ascii="宋体" w:hAnsi="宋体" w:eastAsia="宋体" w:cs="宋体"/>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before="156" w:beforeLines="50"/>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lang w:val="en-US" w:eastAsia="zh-CN"/>
        </w:rPr>
        <w:t>项目环境昼间噪声值在50.9-57.8，dB（A）范围内，夜间噪声值在42.1-44.3dB（A）范围内。对照标准值可知，各监测点位处的昼、夜噪声值均满足GB22337-2008《社会生活环境噪声排放标准》2类标准，项目运营期环境噪声均可达标。即项目运营期环境噪声均可达标，对周围环境影响很小。</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2.2配套措施落实情况</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（1）区域削减及淘汰落后产能</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项目不涉及区域内削减污染物总量措施和淘汰落后产能的措施。</w:t>
      </w:r>
    </w:p>
    <w:p>
      <w:pPr>
        <w:spacing w:line="36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（2）防护距离控制及居民搬迁</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项目环境影响报告</w:t>
      </w:r>
      <w:r>
        <w:rPr>
          <w:rFonts w:hint="eastAsia" w:ascii="Times New Roman" w:hAnsi="Times New Roman" w:eastAsia="宋体" w:cs="Times New Roman"/>
          <w:sz w:val="24"/>
          <w:szCs w:val="24"/>
          <w:lang w:eastAsia="zh-CN"/>
        </w:rPr>
        <w:t>表</w:t>
      </w:r>
      <w:r>
        <w:rPr>
          <w:rFonts w:ascii="Times New Roman" w:hAnsi="Times New Roman" w:eastAsia="宋体" w:cs="Times New Roman"/>
          <w:sz w:val="24"/>
          <w:szCs w:val="24"/>
        </w:rPr>
        <w:t>及批复中均未对防护距离提出要求。项目不涉及移民搬迁。</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2.3其他措施落实情况</w:t>
      </w:r>
    </w:p>
    <w:p>
      <w:pPr>
        <w:spacing w:line="360" w:lineRule="auto"/>
        <w:ind w:firstLine="480" w:firstLineChars="200"/>
        <w:rPr>
          <w:rFonts w:hint="default" w:ascii="Times New Roman" w:hAnsi="Times New Roman" w:eastAsia="宋体" w:cs="Times New Roman"/>
          <w:bCs/>
          <w:sz w:val="24"/>
        </w:rPr>
      </w:pPr>
      <w:bookmarkStart w:id="0" w:name="_Hlk516174530"/>
      <w:r>
        <w:rPr>
          <w:rFonts w:hint="default" w:ascii="Times New Roman" w:hAnsi="Times New Roman" w:eastAsia="宋体" w:cs="Times New Roman"/>
          <w:bCs/>
          <w:sz w:val="24"/>
        </w:rPr>
        <w:t>绿化措施</w:t>
      </w:r>
    </w:p>
    <w:p>
      <w:pPr>
        <w:spacing w:line="360" w:lineRule="auto"/>
        <w:ind w:firstLine="480" w:firstLineChars="200"/>
        <w:rPr>
          <w:rFonts w:hint="eastAsia" w:ascii="Times New Roman" w:hAnsi="Times New Roman" w:eastAsia="宋体" w:cs="Times New Roman"/>
          <w:bCs/>
          <w:sz w:val="24"/>
          <w:lang w:eastAsia="zh-CN"/>
        </w:rPr>
      </w:pPr>
      <w:r>
        <w:rPr>
          <w:rFonts w:hint="default" w:ascii="Times New Roman" w:hAnsi="Times New Roman" w:eastAsia="宋体" w:cs="Times New Roman"/>
          <w:bCs/>
          <w:sz w:val="24"/>
        </w:rPr>
        <w:t>项目区内的绿化树种和草种应尽量选用乡土树种，并应采用乔木、灌木、草坪相结合的方式，增加以乔木为主的集中绿地，辅以基木种和草坪，减少草坪面积，增强区域内的景观效果减少绿化用水量。</w:t>
      </w:r>
    </w:p>
    <w:bookmarkEnd w:id="0"/>
    <w:p>
      <w:pPr>
        <w:spacing w:line="360" w:lineRule="auto"/>
        <w:jc w:val="left"/>
        <w:rPr>
          <w:rFonts w:ascii="Times New Roman" w:hAnsi="Times New Roman" w:eastAsia="宋体" w:cs="Times New Roman"/>
          <w:b/>
          <w:sz w:val="28"/>
          <w:szCs w:val="28"/>
        </w:rPr>
      </w:pPr>
      <w:r>
        <w:rPr>
          <w:rFonts w:hint="eastAsia" w:ascii="Times New Roman" w:hAnsi="Times New Roman" w:eastAsia="宋体" w:cs="Times New Roman"/>
          <w:b/>
          <w:sz w:val="28"/>
          <w:szCs w:val="28"/>
        </w:rPr>
        <w:t>3整改工作情况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经调查，项目运营至今无污染投诉事件发生，亦无相关环保行政处罚。</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color w:val="auto"/>
          <w:sz w:val="24"/>
          <w:szCs w:val="24"/>
        </w:rPr>
        <w:t>项目于</w:t>
      </w:r>
      <w:r>
        <w:rPr>
          <w:rFonts w:hint="eastAsia" w:ascii="Times New Roman" w:hAnsi="Times New Roman" w:eastAsia="宋体" w:cs="Times New Roman"/>
          <w:color w:val="auto"/>
          <w:sz w:val="24"/>
          <w:szCs w:val="24"/>
          <w:lang w:val="en-US" w:eastAsia="zh-CN"/>
        </w:rPr>
        <w:t>2020</w:t>
      </w:r>
      <w:r>
        <w:rPr>
          <w:rFonts w:hint="eastAsia"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6</w:t>
      </w:r>
      <w:r>
        <w:rPr>
          <w:rFonts w:hint="eastAsia"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11</w:t>
      </w:r>
      <w:r>
        <w:rPr>
          <w:rFonts w:hint="eastAsia" w:ascii="Times New Roman" w:hAnsi="Times New Roman" w:eastAsia="宋体" w:cs="Times New Roman"/>
          <w:color w:val="auto"/>
          <w:sz w:val="24"/>
          <w:szCs w:val="24"/>
        </w:rPr>
        <w:t>日</w:t>
      </w:r>
      <w:r>
        <w:rPr>
          <w:rFonts w:hint="eastAsia" w:ascii="Times New Roman" w:hAnsi="Times New Roman" w:eastAsia="宋体" w:cs="Times New Roman"/>
          <w:sz w:val="24"/>
          <w:szCs w:val="24"/>
        </w:rPr>
        <w:t>于</w:t>
      </w:r>
      <w:r>
        <w:rPr>
          <w:rFonts w:hint="eastAsia" w:ascii="Times New Roman" w:hAnsi="Times New Roman" w:eastAsia="宋体" w:cs="Times New Roman"/>
          <w:sz w:val="24"/>
          <w:szCs w:val="24"/>
          <w:lang w:eastAsia="zh-CN"/>
        </w:rPr>
        <w:t>云南机场集团有限责任公司大理机场</w:t>
      </w:r>
      <w:r>
        <w:rPr>
          <w:rFonts w:hint="eastAsia" w:ascii="Times New Roman" w:hAnsi="Times New Roman" w:eastAsia="宋体" w:cs="Times New Roman"/>
          <w:sz w:val="24"/>
          <w:szCs w:val="24"/>
        </w:rPr>
        <w:t>会议室召开项目竣工环保验收会，经专家组及参会审核查验后同意项目竣工验收，提出整改意见。项目验收监测期间</w:t>
      </w:r>
      <w:r>
        <w:rPr>
          <w:rFonts w:hint="eastAsia" w:ascii="Times New Roman" w:hAnsi="Times New Roman" w:eastAsia="宋体" w:cs="Times New Roman"/>
          <w:sz w:val="24"/>
          <w:szCs w:val="24"/>
          <w:lang w:eastAsia="zh-CN"/>
        </w:rPr>
        <w:t>具体整个要求和整个结果如下：</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3.1现场存在的问题</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eastAsia="宋体" w:cs="宋体"/>
          <w:b w:val="0"/>
          <w:bCs w:val="0"/>
          <w:color w:val="auto"/>
          <w:kern w:val="2"/>
          <w:sz w:val="24"/>
          <w:szCs w:val="24"/>
          <w:lang w:val="en-US" w:eastAsia="zh-CN"/>
        </w:rPr>
      </w:pPr>
      <w:r>
        <w:rPr>
          <w:rFonts w:hint="eastAsia" w:hAnsi="宋体" w:eastAsia="宋体" w:cs="宋体"/>
          <w:b w:val="0"/>
          <w:bCs w:val="0"/>
          <w:color w:val="auto"/>
          <w:kern w:val="2"/>
          <w:sz w:val="24"/>
          <w:szCs w:val="24"/>
          <w:lang w:val="en-US" w:eastAsia="zh-CN"/>
        </w:rPr>
        <w:t>无</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3.2建议整改措施</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宋体" w:eastAsia="宋体" w:cs="Times New Roman"/>
          <w:b w:val="0"/>
          <w:bCs w:val="0"/>
          <w:kern w:val="2"/>
          <w:sz w:val="24"/>
          <w:szCs w:val="24"/>
          <w:lang w:val="en-US" w:eastAsia="zh-CN"/>
        </w:rPr>
      </w:pPr>
      <w:r>
        <w:rPr>
          <w:rFonts w:hint="eastAsia" w:ascii="Times New Roman" w:hAnsi="宋体" w:eastAsia="宋体" w:cs="Times New Roman"/>
          <w:b w:val="0"/>
          <w:bCs w:val="0"/>
          <w:color w:val="auto"/>
          <w:kern w:val="2"/>
          <w:sz w:val="24"/>
          <w:szCs w:val="24"/>
          <w:lang w:val="en-US" w:eastAsia="zh-CN"/>
        </w:rPr>
        <w:t>无</w:t>
      </w:r>
    </w:p>
    <w:p>
      <w:pPr>
        <w:pStyle w:val="9"/>
        <w:spacing w:line="360" w:lineRule="auto"/>
        <w:jc w:val="center"/>
        <w:rPr>
          <w:rFonts w:hint="eastAsia" w:hAnsi="宋体" w:eastAsia="宋体"/>
          <w:sz w:val="24"/>
          <w:szCs w:val="24"/>
          <w:lang w:eastAsia="zh-CN"/>
        </w:rPr>
      </w:pPr>
      <w:r>
        <w:rPr>
          <w:rFonts w:hint="eastAsia" w:hAnsi="宋体" w:eastAsia="宋体"/>
          <w:sz w:val="24"/>
          <w:szCs w:val="24"/>
          <w:lang w:val="en-US" w:eastAsia="zh-CN"/>
        </w:rPr>
        <w:t xml:space="preserve">                        </w:t>
      </w:r>
      <w:r>
        <w:rPr>
          <w:rFonts w:hint="eastAsia" w:hAnsi="宋体" w:eastAsia="宋体"/>
          <w:sz w:val="24"/>
          <w:szCs w:val="24"/>
          <w:lang w:eastAsia="zh-CN"/>
        </w:rPr>
        <w:t>云南机场集团有限责任公司大理机场</w:t>
      </w:r>
    </w:p>
    <w:p>
      <w:pPr>
        <w:pStyle w:val="9"/>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20</w:t>
      </w:r>
      <w:r>
        <w:rPr>
          <w:rFonts w:hint="eastAsia" w:ascii="Times New Roman" w:hAnsi="Times New Roman" w:eastAsia="宋体" w:cs="Times New Roman"/>
          <w:sz w:val="24"/>
          <w:szCs w:val="24"/>
          <w:lang w:val="en-US" w:eastAsia="zh-CN"/>
        </w:rPr>
        <w:t>20</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11</w:t>
      </w:r>
      <w:r>
        <w:rPr>
          <w:rFonts w:hint="eastAsia" w:ascii="Times New Roman" w:hAnsi="Times New Roman" w:eastAsia="宋体" w:cs="Times New Roman"/>
          <w:sz w:val="24"/>
          <w:szCs w:val="24"/>
        </w:rPr>
        <w:t>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eastAsia="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4</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rPr>
                        <w:rFonts w:eastAsia="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4</w:t>
                    </w:r>
                    <w:r>
                      <w:rPr>
                        <w:rFonts w:hint="eastAsia" w:ascii="宋体" w:hAnsi="宋体" w:eastAsia="宋体" w:cs="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836"/>
    <w:multiLevelType w:val="multilevel"/>
    <w:tmpl w:val="228D2836"/>
    <w:lvl w:ilvl="0" w:tentative="0">
      <w:start w:val="1"/>
      <w:numFmt w:val="decimal"/>
      <w:lvlText w:val="第%1章  "/>
      <w:lvlJc w:val="left"/>
      <w:pPr>
        <w:tabs>
          <w:tab w:val="left" w:pos="1560"/>
        </w:tabs>
        <w:ind w:left="1047" w:hanging="567"/>
      </w:pPr>
      <w:rPr>
        <w:rFonts w:hint="default" w:ascii="Times New Roman" w:hAnsi="Times New Roman" w:eastAsia="宋体"/>
        <w:b/>
        <w:i w:val="0"/>
        <w:sz w:val="32"/>
      </w:rPr>
    </w:lvl>
    <w:lvl w:ilvl="1" w:tentative="0">
      <w:start w:val="1"/>
      <w:numFmt w:val="decimal"/>
      <w:lvlText w:val="%2"/>
      <w:lvlJc w:val="left"/>
      <w:pPr>
        <w:tabs>
          <w:tab w:val="left" w:pos="709"/>
        </w:tabs>
        <w:ind w:left="709" w:hanging="567"/>
      </w:pPr>
      <w:rPr>
        <w:rFonts w:hint="default" w:ascii="Times New Roman" w:hAnsi="Times New Roman" w:eastAsia="黑体"/>
        <w:b/>
        <w:i w:val="0"/>
        <w:sz w:val="32"/>
        <w:szCs w:val="32"/>
      </w:rPr>
    </w:lvl>
    <w:lvl w:ilvl="2" w:tentative="0">
      <w:start w:val="1"/>
      <w:numFmt w:val="decimal"/>
      <w:lvlText w:val="%2.%3"/>
      <w:lvlJc w:val="left"/>
      <w:pPr>
        <w:tabs>
          <w:tab w:val="left" w:pos="777"/>
        </w:tabs>
        <w:ind w:left="777" w:hanging="567"/>
      </w:pPr>
      <w:rPr>
        <w:rFonts w:hint="default" w:ascii="Times New Roman" w:hAnsi="Times New Roman" w:eastAsia="黑体"/>
        <w:b/>
        <w:i w:val="0"/>
        <w:sz w:val="30"/>
        <w:szCs w:val="30"/>
      </w:rPr>
    </w:lvl>
    <w:lvl w:ilvl="3" w:tentative="0">
      <w:start w:val="1"/>
      <w:numFmt w:val="decimal"/>
      <w:pStyle w:val="3"/>
      <w:lvlText w:val="%2.%3.%4"/>
      <w:lvlJc w:val="left"/>
      <w:pPr>
        <w:tabs>
          <w:tab w:val="left" w:pos="567"/>
        </w:tabs>
        <w:ind w:left="567" w:hanging="567"/>
      </w:pPr>
      <w:rPr>
        <w:rFonts w:hint="default" w:ascii="Times New Roman" w:hAnsi="Times New Roman" w:eastAsia="黑体"/>
        <w:b/>
        <w:i w:val="0"/>
        <w:color w:val="auto"/>
        <w:sz w:val="24"/>
        <w:szCs w:val="24"/>
      </w:rPr>
    </w:lvl>
    <w:lvl w:ilvl="4" w:tentative="0">
      <w:start w:val="1"/>
      <w:numFmt w:val="decimal"/>
      <w:lvlText w:val="%2.%3.%4.%5"/>
      <w:lvlJc w:val="left"/>
      <w:pPr>
        <w:tabs>
          <w:tab w:val="left" w:pos="720"/>
        </w:tabs>
        <w:ind w:left="720" w:hanging="720"/>
      </w:pPr>
      <w:rPr>
        <w:rFonts w:hint="default" w:ascii="Times New Roman" w:hAnsi="Times New Roman" w:eastAsia="宋体"/>
        <w:b/>
        <w:i w:val="0"/>
        <w:sz w:val="24"/>
      </w:rPr>
    </w:lvl>
    <w:lvl w:ilvl="5" w:tentative="0">
      <w:start w:val="1"/>
      <w:numFmt w:val="decimal"/>
      <w:lvlText w:val="%2.%3.%4.%5.%6"/>
      <w:lvlJc w:val="left"/>
      <w:pPr>
        <w:tabs>
          <w:tab w:val="left" w:pos="1152"/>
        </w:tabs>
        <w:ind w:left="1152" w:hanging="1152"/>
      </w:pPr>
      <w:rPr>
        <w:rFonts w:hint="default" w:ascii="Times New Roman" w:hAnsi="Times New Roman"/>
      </w:rPr>
    </w:lvl>
    <w:lvl w:ilvl="6" w:tentative="0">
      <w:start w:val="1"/>
      <w:numFmt w:val="decimal"/>
      <w:lvlText w:val="%2.%3.%4.%5.%6.%7"/>
      <w:lvlJc w:val="left"/>
      <w:pPr>
        <w:tabs>
          <w:tab w:val="left" w:pos="1440"/>
        </w:tabs>
        <w:ind w:left="1296" w:hanging="1296"/>
      </w:pPr>
      <w:rPr>
        <w:rFonts w:hint="eastAsia"/>
      </w:rPr>
    </w:lvl>
    <w:lvl w:ilvl="7" w:tentative="0">
      <w:start w:val="1"/>
      <w:numFmt w:val="decimal"/>
      <w:lvlText w:val="%2.%3.%4.%5.%6.%7.%8"/>
      <w:lvlJc w:val="left"/>
      <w:pPr>
        <w:tabs>
          <w:tab w:val="left" w:pos="1800"/>
        </w:tabs>
        <w:ind w:left="1440" w:hanging="1440"/>
      </w:pPr>
      <w:rPr>
        <w:rFonts w:hint="eastAsia"/>
      </w:rPr>
    </w:lvl>
    <w:lvl w:ilvl="8" w:tentative="0">
      <w:start w:val="1"/>
      <w:numFmt w:val="decimal"/>
      <w:lvlText w:val="%2.%3.%4.%5.%6.%7.%8.%9"/>
      <w:lvlJc w:val="left"/>
      <w:pPr>
        <w:tabs>
          <w:tab w:val="left" w:pos="2160"/>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C0"/>
    <w:rsid w:val="000942CF"/>
    <w:rsid w:val="002019B7"/>
    <w:rsid w:val="00201E4D"/>
    <w:rsid w:val="00237F06"/>
    <w:rsid w:val="00294C98"/>
    <w:rsid w:val="003713C0"/>
    <w:rsid w:val="003F24C6"/>
    <w:rsid w:val="004C47EA"/>
    <w:rsid w:val="00714D70"/>
    <w:rsid w:val="0087353F"/>
    <w:rsid w:val="0094769A"/>
    <w:rsid w:val="00951586"/>
    <w:rsid w:val="009B2986"/>
    <w:rsid w:val="00A80F85"/>
    <w:rsid w:val="00AC3AAF"/>
    <w:rsid w:val="00AF78D4"/>
    <w:rsid w:val="00BA389E"/>
    <w:rsid w:val="00BB0082"/>
    <w:rsid w:val="00BB5374"/>
    <w:rsid w:val="00E86F7E"/>
    <w:rsid w:val="00EE6749"/>
    <w:rsid w:val="04584F31"/>
    <w:rsid w:val="060D2363"/>
    <w:rsid w:val="0B8E5398"/>
    <w:rsid w:val="126D7187"/>
    <w:rsid w:val="13C92B55"/>
    <w:rsid w:val="14AB08A2"/>
    <w:rsid w:val="178E4859"/>
    <w:rsid w:val="18894EB2"/>
    <w:rsid w:val="19AF5A6A"/>
    <w:rsid w:val="19CC0CFF"/>
    <w:rsid w:val="19D54C20"/>
    <w:rsid w:val="1C460344"/>
    <w:rsid w:val="20D037C3"/>
    <w:rsid w:val="21884197"/>
    <w:rsid w:val="245D1A7D"/>
    <w:rsid w:val="2F790E7C"/>
    <w:rsid w:val="2FE56FC3"/>
    <w:rsid w:val="32FD05E9"/>
    <w:rsid w:val="3A813891"/>
    <w:rsid w:val="3B565025"/>
    <w:rsid w:val="3BC86444"/>
    <w:rsid w:val="3EB96055"/>
    <w:rsid w:val="3F3109B1"/>
    <w:rsid w:val="42F31511"/>
    <w:rsid w:val="43115B56"/>
    <w:rsid w:val="436A0C1E"/>
    <w:rsid w:val="43942FB6"/>
    <w:rsid w:val="484A3D5B"/>
    <w:rsid w:val="4D741B11"/>
    <w:rsid w:val="4F915A23"/>
    <w:rsid w:val="50F46BD8"/>
    <w:rsid w:val="514672B1"/>
    <w:rsid w:val="520C12DA"/>
    <w:rsid w:val="53530E4C"/>
    <w:rsid w:val="5933666F"/>
    <w:rsid w:val="5E035557"/>
    <w:rsid w:val="5FD34F77"/>
    <w:rsid w:val="611A4E3D"/>
    <w:rsid w:val="61D402D3"/>
    <w:rsid w:val="64100059"/>
    <w:rsid w:val="641C2D89"/>
    <w:rsid w:val="679B28A7"/>
    <w:rsid w:val="6AA07FAE"/>
    <w:rsid w:val="6BFA5A9C"/>
    <w:rsid w:val="6C5572FF"/>
    <w:rsid w:val="711D49AC"/>
    <w:rsid w:val="72794046"/>
    <w:rsid w:val="7A7B1D0A"/>
    <w:rsid w:val="7AC8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tabs>
        <w:tab w:val="left" w:pos="1134"/>
      </w:tabs>
      <w:adjustRightInd w:val="0"/>
      <w:spacing w:line="460" w:lineRule="atLeast"/>
      <w:jc w:val="center"/>
      <w:textAlignment w:val="baseline"/>
      <w:outlineLvl w:val="0"/>
    </w:pPr>
    <w:rPr>
      <w:rFonts w:hint="eastAsia" w:ascii="宋体" w:hAnsi="Times New Roman" w:eastAsia="宋体" w:cs="Times New Roman"/>
      <w:sz w:val="28"/>
      <w:szCs w:val="20"/>
    </w:rPr>
  </w:style>
  <w:style w:type="paragraph" w:styleId="3">
    <w:name w:val="heading 4"/>
    <w:basedOn w:val="1"/>
    <w:next w:val="4"/>
    <w:qFormat/>
    <w:uiPriority w:val="0"/>
    <w:pPr>
      <w:numPr>
        <w:ilvl w:val="3"/>
        <w:numId w:val="1"/>
      </w:numPr>
      <w:spacing w:after="60" w:line="360" w:lineRule="auto"/>
      <w:outlineLvl w:val="3"/>
    </w:pPr>
    <w:rPr>
      <w:b/>
      <w:bCs/>
      <w:color w:val="000000"/>
      <w:kern w:val="0"/>
      <w:sz w:val="24"/>
      <w:szCs w:val="28"/>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360" w:lineRule="auto"/>
      <w:ind w:firstLine="482"/>
    </w:pPr>
    <w:rPr>
      <w:sz w:val="24"/>
      <w:szCs w:val="20"/>
    </w:rPr>
  </w:style>
  <w:style w:type="paragraph" w:styleId="5">
    <w:name w:val="Body Text"/>
    <w:basedOn w:val="1"/>
    <w:link w:val="15"/>
    <w:semiHidden/>
    <w:unhideWhenUsed/>
    <w:qFormat/>
    <w:uiPriority w:val="99"/>
    <w:pPr>
      <w:spacing w:before="20" w:after="20"/>
      <w:jc w:val="center"/>
    </w:pPr>
    <w:rPr>
      <w:rFonts w:ascii="Times New Roman" w:hAnsi="Times New Roman" w:eastAsia="宋体" w:cs="Times New Roman"/>
      <w:sz w:val="24"/>
      <w:szCs w:val="20"/>
    </w:r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spacing w:after="120" w:line="480" w:lineRule="auto"/>
      <w:ind w:left="420" w:leftChars="200"/>
    </w:p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标题 1 Char"/>
    <w:basedOn w:val="12"/>
    <w:link w:val="2"/>
    <w:qFormat/>
    <w:uiPriority w:val="0"/>
    <w:rPr>
      <w:rFonts w:ascii="宋体" w:hAnsi="Times New Roman" w:eastAsia="宋体" w:cs="Times New Roman"/>
      <w:sz w:val="28"/>
      <w:szCs w:val="20"/>
    </w:rPr>
  </w:style>
  <w:style w:type="character" w:customStyle="1" w:styleId="15">
    <w:name w:val="正文文本 Char"/>
    <w:basedOn w:val="12"/>
    <w:link w:val="5"/>
    <w:semiHidden/>
    <w:qFormat/>
    <w:uiPriority w:val="99"/>
    <w:rPr>
      <w:rFonts w:ascii="Times New Roman" w:hAnsi="Times New Roman" w:eastAsia="宋体" w:cs="Times New Roman"/>
      <w:kern w:val="2"/>
      <w:sz w:val="24"/>
    </w:rPr>
  </w:style>
  <w:style w:type="paragraph" w:customStyle="1" w:styleId="16">
    <w:name w:val="样式1"/>
    <w:basedOn w:val="1"/>
    <w:qFormat/>
    <w:uiPriority w:val="0"/>
    <w:pPr>
      <w:adjustRightInd w:val="0"/>
      <w:spacing w:line="240" w:lineRule="auto"/>
      <w:ind w:firstLine="0" w:firstLineChars="0"/>
      <w:jc w:val="center"/>
    </w:pPr>
    <w:rPr>
      <w:kern w:val="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01AE6-C4AB-4841-8349-970D2AC8F5D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335</Words>
  <Characters>1915</Characters>
  <Lines>15</Lines>
  <Paragraphs>4</Paragraphs>
  <TotalTime>1</TotalTime>
  <ScaleCrop>false</ScaleCrop>
  <LinksUpToDate>false</LinksUpToDate>
  <CharactersWithSpaces>2246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2018-04-27T14:40:00Z</dcterms:created>
  <dc:creator>HP</dc:creator>
  <cp:lastModifiedBy>Administrator</cp:lastModifiedBy>
  <cp:lastPrinted>2020-07-03T10:42:14Z</cp:lastPrinted>
  <dcterms:modified xsi:type="dcterms:W3CDTF">2020-07-03T10:42:22Z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