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DDA4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（一）环境风险辨识清单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1"/>
        <w:gridCol w:w="1819"/>
        <w:gridCol w:w="1460"/>
        <w:gridCol w:w="1589"/>
        <w:gridCol w:w="4790"/>
        <w:gridCol w:w="2464"/>
        <w:gridCol w:w="1343"/>
      </w:tblGrid>
      <w:tr w14:paraId="0B247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4D61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9F4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环境风险单元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5161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涉及风险工艺或设备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BEF1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风险类型</w:t>
            </w:r>
          </w:p>
        </w:tc>
        <w:tc>
          <w:tcPr>
            <w:tcW w:w="1709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A539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事故原因</w:t>
            </w:r>
          </w:p>
        </w:tc>
        <w:tc>
          <w:tcPr>
            <w:tcW w:w="879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4B5CC3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影响范围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0E7050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事件级别</w:t>
            </w:r>
          </w:p>
        </w:tc>
      </w:tr>
      <w:tr w14:paraId="69C6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98" w:hRule="atLeast"/>
        </w:trPr>
        <w:tc>
          <w:tcPr>
            <w:tcW w:w="193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9EAFB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64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D1C23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生产设备、危险废物、厂房</w:t>
            </w:r>
          </w:p>
        </w:tc>
        <w:tc>
          <w:tcPr>
            <w:tcW w:w="5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64652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不涉及</w:t>
            </w:r>
          </w:p>
        </w:tc>
        <w:tc>
          <w:tcPr>
            <w:tcW w:w="5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4B9BD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  <w:t>火灾事故</w:t>
            </w:r>
          </w:p>
        </w:tc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A3F00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厂房内易燃物遇明火、用电设备漏电或故障产生电火花遇易燃物、废机油、木焦油、木醋液泄漏、废含油抹布及手套遇明火引发火灾、爆炸产生的次生环境污染事故</w:t>
            </w:r>
          </w:p>
        </w:tc>
        <w:tc>
          <w:tcPr>
            <w:tcW w:w="8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434726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对周围土壤环境、水环境、大气环境造成影响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71B4F5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社会级、公司级</w:t>
            </w:r>
          </w:p>
        </w:tc>
      </w:tr>
      <w:tr w14:paraId="1C7E4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193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A1904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4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F3678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  <w:t>危废暂存间</w:t>
            </w:r>
          </w:p>
        </w:tc>
        <w:tc>
          <w:tcPr>
            <w:tcW w:w="5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488E4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不涉及</w:t>
            </w:r>
          </w:p>
        </w:tc>
        <w:tc>
          <w:tcPr>
            <w:tcW w:w="5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90B9C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危废泄漏事故</w:t>
            </w:r>
          </w:p>
        </w:tc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B0348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危废暂存间内危险废物泄漏引发环境污染事故</w:t>
            </w:r>
            <w:bookmarkStart w:id="0" w:name="_GoBack"/>
            <w:bookmarkEnd w:id="0"/>
          </w:p>
        </w:tc>
        <w:tc>
          <w:tcPr>
            <w:tcW w:w="8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53A3FD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对周围土壤环境、水环境造成影响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79DFE0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公司级、部门级</w:t>
            </w:r>
          </w:p>
        </w:tc>
      </w:tr>
      <w:tr w14:paraId="49B5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193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9BCB9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4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09691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循环水池</w:t>
            </w:r>
          </w:p>
        </w:tc>
        <w:tc>
          <w:tcPr>
            <w:tcW w:w="5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C74D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不涉及</w:t>
            </w:r>
          </w:p>
        </w:tc>
        <w:tc>
          <w:tcPr>
            <w:tcW w:w="5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00A40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生产废水泄漏事故</w:t>
            </w:r>
          </w:p>
        </w:tc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95CCB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循环水池破损、满溢导致生产废水泄漏引发环境污染事故</w:t>
            </w:r>
          </w:p>
        </w:tc>
        <w:tc>
          <w:tcPr>
            <w:tcW w:w="8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7670BD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对周围土壤环境、水环境造成影响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5FF3A9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公司级、部门级</w:t>
            </w:r>
          </w:p>
        </w:tc>
      </w:tr>
      <w:tr w14:paraId="6199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193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3E7CA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4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614E1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废气治理设施</w:t>
            </w:r>
          </w:p>
        </w:tc>
        <w:tc>
          <w:tcPr>
            <w:tcW w:w="5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1339E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不涉及</w:t>
            </w:r>
          </w:p>
        </w:tc>
        <w:tc>
          <w:tcPr>
            <w:tcW w:w="5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865A1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  <w:t>废气超标排放事故</w:t>
            </w:r>
          </w:p>
        </w:tc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B48B8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  <w:t>废气治理设施故障导致超标废气排放引发环境污染事故</w:t>
            </w:r>
          </w:p>
        </w:tc>
        <w:tc>
          <w:tcPr>
            <w:tcW w:w="8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15E632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对周围大气环境造成影响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30AF1B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"/>
              </w:rPr>
              <w:t>部门级</w:t>
            </w:r>
          </w:p>
        </w:tc>
      </w:tr>
    </w:tbl>
    <w:p w14:paraId="183CFA93">
      <w:pPr>
        <w:rPr>
          <w:rFonts w:hint="eastAsia" w:ascii="仿宋" w:hAnsi="仿宋" w:eastAsia="仿宋" w:cs="仿宋"/>
          <w:highlight w:val="none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64DC6D9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（二）环境风险防范措施清单</w:t>
      </w:r>
    </w:p>
    <w:tbl>
      <w:tblPr>
        <w:tblStyle w:val="9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754"/>
        <w:gridCol w:w="867"/>
        <w:gridCol w:w="3826"/>
        <w:gridCol w:w="6702"/>
        <w:gridCol w:w="1547"/>
      </w:tblGrid>
      <w:tr w14:paraId="272E3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AA3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253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环境风单元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658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典型事件情景</w:t>
            </w:r>
          </w:p>
        </w:tc>
        <w:tc>
          <w:tcPr>
            <w:tcW w:w="1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6C9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环境风险防控措施</w:t>
            </w:r>
          </w:p>
        </w:tc>
        <w:tc>
          <w:tcPr>
            <w:tcW w:w="2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EE6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应急措施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F8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应急资源</w:t>
            </w:r>
          </w:p>
        </w:tc>
      </w:tr>
      <w:tr w14:paraId="6FA66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D7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1A1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厂房、危废暂存间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0EE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火灾爆炸引发次生污染事故</w:t>
            </w:r>
          </w:p>
        </w:tc>
        <w:tc>
          <w:tcPr>
            <w:tcW w:w="1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93959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防控措施：</w:t>
            </w:r>
          </w:p>
          <w:p w14:paraId="38CEE1FE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①本公司内重要区域（厂区用电设备、危废暂存间、</w: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  <w:t>厂房</w: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等）内或设施旁设置灭火器，可第一时间进行灭火，专人定期检查消防设施，保证消防设施正常运行；火灾、爆炸危险区域内，加强日常检维修管理工作，使用合格工具检修和操作，避免产生火花，引发突发环境事件；</w:t>
            </w:r>
          </w:p>
          <w:p w14:paraId="632DD4B1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②厂区设备维修计划，定期对重要设备进行维护保养，杜绝带病运行；严格按照操作规程进行操作，杜绝违章指挥，违章操作；</w:t>
            </w:r>
          </w:p>
          <w:p w14:paraId="352A8EB6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③及时关注并记录设备运行参数，一旦发生异常变化立即采取应急措施，保证其恢复正常；</w:t>
            </w:r>
          </w:p>
          <w:p w14:paraId="19AF1B12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④定期对设备运行参数进行分析，一旦发现异常，及时修正并调试。</w:t>
            </w:r>
          </w:p>
          <w:p w14:paraId="28194BEB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应急措施：</w:t>
            </w:r>
          </w:p>
        </w:tc>
        <w:tc>
          <w:tcPr>
            <w:tcW w:w="2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138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①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现场人员立即将情况向应急指挥部汇报，应急指挥部了解事故情况并向总指挥报告；</w:t>
            </w:r>
          </w:p>
          <w:p w14:paraId="3B7C10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②事故现场负责人随即通知车间停止作业，迅速组织事故区工作人员撤离，并且设置警戒，保护事故地点，禁止人员进入或接近事故发生的地方；</w:t>
            </w:r>
          </w:p>
          <w:p w14:paraId="7F38BA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③应急指挥部接到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报告后，立即向总指挥汇报。总指挥确定爆炸事故周围环境状况、数量、发生时间、影响范围及严重程度等情况，并下令通报各应急小组组长做好应急处置准备；</w:t>
            </w:r>
          </w:p>
          <w:p w14:paraId="40B290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④设备及厂房周边杜绝一切火源和高热，厂房设置布袋除尘器，除尘器同时发生故障的概率极低，一旦发生异常立即按操作规程处置；</w:t>
            </w:r>
          </w:p>
          <w:p w14:paraId="1FA75C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⑤事故发生时立即通知周边人员，远离爆炸源；</w:t>
            </w:r>
          </w:p>
          <w:p w14:paraId="01B273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⑥事故后，检查周边着情况，如有着火点，采用灭火器、消防沙等进行灭火，防止二次爆炸事故发生，收集各类消防固废、收作为一般固废处置；</w:t>
            </w:r>
          </w:p>
          <w:p w14:paraId="2A6B16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⑦如爆炸引发火灾事故持续扩大，应尽快通知消防部队支援。</w:t>
            </w:r>
          </w:p>
          <w:p w14:paraId="04307B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⑧在等待救援或灭火过程中，现场处置组对公司内所有雨水排口进行封堵，对已产生的液态物质和消防废水收集至消防桶处理，禁止灭火液态物质、泄漏的泄漏物或消防废水进入雨水或污水管道网。待消防结束后，清消废水收集进消防桶中，委托有资质的单位进行处置。</w:t>
            </w:r>
          </w:p>
          <w:p w14:paraId="6BE97A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⑨在救援过程中，立即通知附近单位和居民注意危险。</w:t>
            </w:r>
          </w:p>
          <w:p w14:paraId="798844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⑩在救援过程中，发现因爆炸或火灾现场有人中毒窒息或烧伤时，医疗救护组配合外部力量立即抢救至空气新鲜的安全地带，如呼吸停止应立即实施人工呼吸，等待洱源县人民医院（120）医务人员到来后作进一步处理。</w:t>
            </w:r>
          </w:p>
          <w:p w14:paraId="53067C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⑪事件发生后，必须依照“四不放过”原则，对事件认真分析、调查，并对事件责任人进行追究、对群众进行教育。迅速将有关情况上报主管部门或其他部门。</w:t>
            </w:r>
          </w:p>
          <w:p w14:paraId="7B33B5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⑫事故处理完后，清理事故现场，收集因火灾或爆炸事故泄漏消防废水及受污染土壤，做好消防废物、受污土壤的储存、处置工作，将以上事故次生废物委托有资质单位转移、处置，并委托第三方有资质单位监测周边的空气质量。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1AC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防护服、安全带、雨鞋、急救箱、安全帽、应急灯、消防水管、灭火器、铁铲、铁锹、消防沙、应急救援队伍等</w:t>
            </w:r>
          </w:p>
        </w:tc>
      </w:tr>
      <w:tr w14:paraId="7B8BD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5C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80D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危废暂存间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BA4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泄漏风险</w:t>
            </w:r>
          </w:p>
        </w:tc>
        <w:tc>
          <w:tcPr>
            <w:tcW w:w="1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0F0BA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instrText xml:space="preserve"> = 1 \* GB3 \* MERGEFORMAT </w:instrTex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定期检查危险废物存储容器是否出现裂痕和破损，如若出现，及时更换存储容器；</w:t>
            </w:r>
          </w:p>
          <w:p w14:paraId="193754AE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instrText xml:space="preserve"> = 2 \* GB3 \* MERGEFORMAT </w:instrTex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对危险暂存间进行工程防护措施，如对地面进行防渗处理；</w:t>
            </w:r>
          </w:p>
          <w:p w14:paraId="375855FC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instrText xml:space="preserve"> = 3 \* GB3 \* MERGEFORMAT </w:instrTex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加强日常巡查巡检工作，安排专人负责，完善巡查巡检制度；</w:t>
            </w:r>
          </w:p>
          <w:p w14:paraId="550292F3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instrText xml:space="preserve"> = 4 \* GB3 \* MERGEFORMAT </w:instrTex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安排专人管理危废暂存间，同时对厂内危废收储情况进行严格管理，不可随意堆放危废。</w:t>
            </w:r>
          </w:p>
          <w:p w14:paraId="7A9FE494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instrText xml:space="preserve"> = 5 \* GB3 \* MERGEFORMAT </w:instrTex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⑤</w: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建立危险废物台账，严格按照规定记录。</w:t>
            </w:r>
          </w:p>
        </w:tc>
        <w:tc>
          <w:tcPr>
            <w:tcW w:w="2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7E731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①泄漏时第一发现人，应停止作业，然后向应急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指挥部</w:t>
            </w: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报告，限制出入，杜绝火源。应急处理人员戴好口罩，穿戴防护器具并切断或堵截泄漏源；</w:t>
            </w:r>
          </w:p>
          <w:p w14:paraId="2C86225F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②小量泄漏：用抹布吸附泄漏污染物，并用铁铲将污染物收集于干燥、洁净、有盖的容器中，收集时需要佩戴防护手套，不可直接接触。及时查明泄漏原因及准确位置并对泄漏点进行处理。把覆盖、拦截使用过的消防沙等物质暂存于危废暂存间后，再统一交由有资质单位进行处置处理。</w:t>
            </w:r>
          </w:p>
          <w:p w14:paraId="6F0B6E04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③泄漏严重时报告上级部门，现场拉好安全警示带，防止无关人员进入现场，立即用消防沙进行覆盖、拦截，尽量将泄漏物控制在最小范围，现场处理人员穿戴防护服。如无法堵漏，则用沙土在渗漏点周围构筑安全围堤，控制污染范围，吸附废机油的抹布属于危险废物，不可随意处置，应该收集至专用容器按照规定存储，待事故结束后委托有资质的单位进行处置。</w:t>
            </w:r>
          </w:p>
          <w:p w14:paraId="7350FABC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  <w:t>④检查厂内及周围是否有残留泄漏的危险废物，并检查是否有其他可能产生危险的隐患存在。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579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防护服、安全带、雨鞋、急救箱、安全帽、应急灯、消防水管、灭火器、铁铲、铁锹、消防沙、应急救援队伍等</w:t>
            </w:r>
          </w:p>
        </w:tc>
      </w:tr>
      <w:tr w14:paraId="6ED78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EB1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DD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厂区内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44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泄漏风险</w:t>
            </w:r>
          </w:p>
        </w:tc>
        <w:tc>
          <w:tcPr>
            <w:tcW w:w="1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B182E">
            <w:pPr>
              <w:numPr>
                <w:ilvl w:val="0"/>
                <w:numId w:val="0"/>
              </w:numPr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本公司设置后勤保障组，定时对本公司循环水池等进行检查，保证正常运作，做好台账记录。加强污水处理设备设施的巡检巡查工作，安排专人负责，一旦发现问题及时检修，避免出现大的污染事故。</w:t>
            </w:r>
          </w:p>
        </w:tc>
        <w:tc>
          <w:tcPr>
            <w:tcW w:w="2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98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①发现循环水池破损或者发现设备管道渗涌或破裂立即停机，堆场围挡破损，同时截断雨水排放口，切断排放口与外部水体之间的联系，防止污染介质外流扩散造成水体、土壤的大面积环境污染。</w:t>
            </w:r>
          </w:p>
          <w:p w14:paraId="00A036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②组织有关人员对生产废水及生活污水泄漏、扩散的现场处理，将漏出废水全部经收集桶、事故应急池收集，并用清水冲洗地面。</w:t>
            </w:r>
          </w:p>
          <w:p w14:paraId="3388F6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③对被污水污染的区域进行处理时，采取适当的安全处置措施，对泄漏及受污染的区域、物品进行消毒或者其他无害化处理，必要时封锁污染区域，以防扩大污染。应当尽可能减少对工作人员及环境的影响。</w:t>
            </w:r>
          </w:p>
          <w:p w14:paraId="7B811F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④如泄漏时间长未发现，立即向大理州生态环境局洱源分局报告，由其根据现场情况决定是否需要进行地下水或地表水监测，需要的话委托监测站或第三方有相应资质的单位进行，如不需要则做好以后的定时清理和巡检措施，避免出现再次泄漏。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F17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防护服、安全带、雨鞋、急救箱、安全帽、应急灯、消防水管、灭火器、铁铲、铁锹、消防沙、应急救援队伍等</w:t>
            </w:r>
          </w:p>
        </w:tc>
      </w:tr>
      <w:tr w14:paraId="5A3A3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DC3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13E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厂区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04E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超标排放风险</w:t>
            </w:r>
          </w:p>
        </w:tc>
        <w:tc>
          <w:tcPr>
            <w:tcW w:w="1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2A986">
            <w:pPr>
              <w:pStyle w:val="3"/>
              <w:snapToGrid w:val="0"/>
              <w:ind w:firstLine="0"/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instrText xml:space="preserve"> = 1 \* GB3 \* MERGEFORMAT </w:instrTex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由专人负责废气治理设施运行的检查；</w:t>
            </w:r>
          </w:p>
          <w:p w14:paraId="21E14283">
            <w:pPr>
              <w:pStyle w:val="3"/>
              <w:snapToGrid w:val="0"/>
              <w:ind w:firstLine="0"/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instrText xml:space="preserve"> = 2 \* GB3 \* MERGEFORMAT </w:instrTex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加强日常巡查巡检工作，安排专人负责，完善巡查巡检制度；</w:t>
            </w:r>
          </w:p>
          <w:p w14:paraId="75B31573">
            <w:pPr>
              <w:pStyle w:val="3"/>
              <w:snapToGrid w:val="0"/>
              <w:ind w:firstLine="0"/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instrText xml:space="preserve"> = 3 \* GB3 \* MERGEFORMAT </w:instrTex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定期对重要区域进行检修维护，做好台账记录；</w:t>
            </w:r>
          </w:p>
          <w:p w14:paraId="7679F744">
            <w:pPr>
              <w:pStyle w:val="3"/>
              <w:snapToGrid w:val="0"/>
              <w:ind w:firstLine="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instrText xml:space="preserve"> = 4 \* GB3 \* MERGEFORMAT </w:instrTex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定期委托资质单位对废气治理设施进行监测，保证废气达标排放。</w:t>
            </w:r>
          </w:p>
        </w:tc>
        <w:tc>
          <w:tcPr>
            <w:tcW w:w="2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8F43C">
            <w:pPr>
              <w:pStyle w:val="3"/>
              <w:snapToGrid w:val="0"/>
              <w:ind w:firstLine="0"/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instrText xml:space="preserve"> = 1 \* GB3 \* MERGEFORMAT </w:instrTex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严格按照开停工及检修操作规程操作，一旦发现非正常排放立即停止生产，开始检修；</w:t>
            </w:r>
          </w:p>
          <w:p w14:paraId="0A9F001F">
            <w:pPr>
              <w:pStyle w:val="3"/>
              <w:snapToGrid w:val="0"/>
              <w:ind w:firstLine="0"/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instrText xml:space="preserve"> = 2 \* GB3 \* MERGEFORMAT </w:instrTex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厂区设有专人负责定期对废气治理设施进行检修，发现设备损坏时及时维修或更换；</w:t>
            </w:r>
          </w:p>
          <w:p w14:paraId="7D526F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instrText xml:space="preserve"> = 3 \* GB3 \* MERGEFORMAT </w:instrTex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使用洒水降尘等加大洒水降尘的力度，增加空气湿度，尽量减小粉尘对外环境的影响。</w:t>
            </w:r>
          </w:p>
        </w:tc>
        <w:tc>
          <w:tcPr>
            <w:tcW w:w="54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58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防护服、安全带、雨鞋、急救箱、安全帽、应急灯、消防水管、灭火器、铁铲、铁锹、消防沙、应急救援队伍等</w:t>
            </w:r>
          </w:p>
        </w:tc>
      </w:tr>
    </w:tbl>
    <w:p w14:paraId="4535A91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11834"/>
    <w:rsid w:val="05A11834"/>
    <w:rsid w:val="0D0C53E6"/>
    <w:rsid w:val="0D907DC5"/>
    <w:rsid w:val="109E7C5E"/>
    <w:rsid w:val="157F52EF"/>
    <w:rsid w:val="16041350"/>
    <w:rsid w:val="19B711B1"/>
    <w:rsid w:val="1E4F5A7B"/>
    <w:rsid w:val="20390790"/>
    <w:rsid w:val="234A2769"/>
    <w:rsid w:val="23902475"/>
    <w:rsid w:val="251C403F"/>
    <w:rsid w:val="281C077C"/>
    <w:rsid w:val="2B276FF9"/>
    <w:rsid w:val="2BEC66B7"/>
    <w:rsid w:val="32B819E9"/>
    <w:rsid w:val="376D62B9"/>
    <w:rsid w:val="3A3303D3"/>
    <w:rsid w:val="3B251164"/>
    <w:rsid w:val="3C885F88"/>
    <w:rsid w:val="42A12E2B"/>
    <w:rsid w:val="435D2C89"/>
    <w:rsid w:val="43F50379"/>
    <w:rsid w:val="4629258A"/>
    <w:rsid w:val="4A4A3687"/>
    <w:rsid w:val="4ABA40F8"/>
    <w:rsid w:val="4EDE2193"/>
    <w:rsid w:val="509F3770"/>
    <w:rsid w:val="51275918"/>
    <w:rsid w:val="512F0C70"/>
    <w:rsid w:val="571050A0"/>
    <w:rsid w:val="576D6654"/>
    <w:rsid w:val="58526633"/>
    <w:rsid w:val="5A0911FD"/>
    <w:rsid w:val="5D1F428F"/>
    <w:rsid w:val="62A96AD4"/>
    <w:rsid w:val="64EA33D4"/>
    <w:rsid w:val="67674868"/>
    <w:rsid w:val="67C74C99"/>
    <w:rsid w:val="68394338"/>
    <w:rsid w:val="69A01157"/>
    <w:rsid w:val="6C136D6D"/>
    <w:rsid w:val="6D1A4B1E"/>
    <w:rsid w:val="6F6E5D60"/>
    <w:rsid w:val="70D4558A"/>
    <w:rsid w:val="724A182B"/>
    <w:rsid w:val="72695B68"/>
    <w:rsid w:val="7499002B"/>
    <w:rsid w:val="76EA56C6"/>
    <w:rsid w:val="77216F9B"/>
    <w:rsid w:val="7ACC115A"/>
    <w:rsid w:val="7DF0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520" w:lineRule="exact"/>
      <w:ind w:left="0" w:right="0" w:firstLine="555" w:firstLineChars="200"/>
      <w:jc w:val="both"/>
    </w:pPr>
    <w:rPr>
      <w:rFonts w:hint="eastAsia" w:ascii="楷体_GB2312" w:eastAsia="楷体_GB2312"/>
      <w:bCs/>
    </w:rPr>
  </w:style>
  <w:style w:type="paragraph" w:styleId="3">
    <w:name w:val="Normal Indent"/>
    <w:basedOn w:val="1"/>
    <w:qFormat/>
    <w:uiPriority w:val="0"/>
    <w:pPr>
      <w:ind w:firstLine="420"/>
    </w:pPr>
    <w:rPr>
      <w:kern w:val="2"/>
      <w:sz w:val="24"/>
    </w:rPr>
  </w:style>
  <w:style w:type="paragraph" w:styleId="4">
    <w:name w:val="Body Text"/>
    <w:basedOn w:val="1"/>
    <w:qFormat/>
    <w:uiPriority w:val="99"/>
    <w:pPr>
      <w:adjustRightInd w:val="0"/>
      <w:spacing w:line="400" w:lineRule="atLeast"/>
      <w:textAlignment w:val="baseline"/>
    </w:pPr>
    <w:rPr>
      <w:sz w:val="28"/>
    </w:rPr>
  </w:style>
  <w:style w:type="paragraph" w:styleId="5">
    <w:name w:val="Body Text Indent"/>
    <w:basedOn w:val="1"/>
    <w:next w:val="1"/>
    <w:qFormat/>
    <w:uiPriority w:val="99"/>
    <w:pPr>
      <w:spacing w:line="420" w:lineRule="exact"/>
      <w:ind w:firstLine="528"/>
    </w:pPr>
    <w:rPr>
      <w:color w:val="000000"/>
    </w:rPr>
  </w:style>
  <w:style w:type="paragraph" w:styleId="6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4"/>
    <w:next w:val="1"/>
    <w:qFormat/>
    <w:uiPriority w:val="99"/>
    <w:pPr>
      <w:adjustRightInd/>
      <w:spacing w:line="360" w:lineRule="auto"/>
      <w:ind w:firstLine="200" w:firstLineChars="200"/>
      <w:textAlignment w:val="auto"/>
    </w:pPr>
    <w:rPr>
      <w:sz w:val="24"/>
    </w:rPr>
  </w:style>
  <w:style w:type="paragraph" w:styleId="8">
    <w:name w:val="Body Text First Indent 2"/>
    <w:basedOn w:val="5"/>
    <w:next w:val="7"/>
    <w:qFormat/>
    <w:uiPriority w:val="99"/>
    <w:pPr>
      <w:adjustRightInd w:val="0"/>
      <w:snapToGrid w:val="0"/>
      <w:spacing w:line="360" w:lineRule="auto"/>
      <w:ind w:firstLine="200" w:firstLineChars="200"/>
    </w:pPr>
  </w:style>
  <w:style w:type="character" w:customStyle="1" w:styleId="11">
    <w:name w:val="font31"/>
    <w:basedOn w:val="10"/>
    <w:qFormat/>
    <w:uiPriority w:val="0"/>
    <w:rPr>
      <w:rFonts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2">
    <w:name w:val="font41"/>
    <w:basedOn w:val="10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13">
    <w:name w:val="font51"/>
    <w:basedOn w:val="10"/>
    <w:qFormat/>
    <w:uiPriority w:val="0"/>
    <w:rPr>
      <w:rFonts w:ascii="宋体" w:hAnsi="宋体" w:eastAsia="宋体" w:cs="宋体"/>
      <w:color w:val="008EE1"/>
      <w:sz w:val="28"/>
      <w:szCs w:val="28"/>
      <w:u w:val="none"/>
    </w:rPr>
  </w:style>
  <w:style w:type="paragraph" w:customStyle="1" w:styleId="14">
    <w:name w:val="【正文】"/>
    <w:basedOn w:val="1"/>
    <w:qFormat/>
    <w:uiPriority w:val="0"/>
    <w:pPr>
      <w:spacing w:line="360" w:lineRule="auto"/>
      <w:ind w:firstLine="560" w:firstLineChars="200"/>
    </w:pPr>
    <w:rPr>
      <w:rFonts w:ascii="宋体" w:hAnsi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1461</Words>
  <Characters>1463</Characters>
  <Lines>0</Lines>
  <Paragraphs>0</Paragraphs>
  <TotalTime>1</TotalTime>
  <ScaleCrop>false</ScaleCrop>
  <LinksUpToDate>false</LinksUpToDate>
  <CharactersWithSpaces>1463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2025-01-07T01:56:00Z</dcterms:created>
  <dc:creator>不一样的颜色</dc:creator>
  <cp:lastModifiedBy>姗姗</cp:lastModifiedBy>
  <dcterms:modified xsi:type="dcterms:W3CDTF">2026-08-04T09:16:36Z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1B6C0F871CD045B8AA0EDB50DD1B382F_13</vt:lpwstr>
  </property>
  <property fmtid="{D5CDD505-2E9C-101B-9397-08002B2CF9AE}" pid="4" name="KSOTemplateDocerSaveRecord">
    <vt:lpwstr>eyJoZGlkIjoiOGViN2Y4MTcyMTJmYmM0ODBhN2JmNzc4OTlmNDFiZjYiLCJ1c2VySWQiOiIxMDUzMzA2MTE0In0=</vt:lpwstr>
  </property>
</Properties>
</file>